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tblpX="-714" w:tblpY="1"/>
        <w:tblOverlap w:val="never"/>
        <w:tblW w:w="11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4"/>
        <w:gridCol w:w="5012"/>
        <w:gridCol w:w="3639"/>
        <w:gridCol w:w="284"/>
      </w:tblGrid>
      <w:tr w:rsidR="008F39D3" w:rsidRPr="009F43CD" w14:paraId="1BDEFCEF" w14:textId="77777777" w:rsidTr="00475986">
        <w:trPr>
          <w:trHeight w:val="834"/>
        </w:trPr>
        <w:tc>
          <w:tcPr>
            <w:tcW w:w="1985" w:type="dxa"/>
          </w:tcPr>
          <w:p w14:paraId="4A5137AF" w14:textId="77777777" w:rsidR="00824AE5" w:rsidRPr="00BF790D" w:rsidRDefault="00824AE5" w:rsidP="00475986"/>
        </w:tc>
        <w:tc>
          <w:tcPr>
            <w:tcW w:w="9219" w:type="dxa"/>
            <w:gridSpan w:val="4"/>
            <w:vAlign w:val="center"/>
          </w:tcPr>
          <w:p w14:paraId="28D2038D" w14:textId="77777777" w:rsidR="00824AE5" w:rsidRPr="004C6B0F" w:rsidRDefault="00B106EB" w:rsidP="00475986">
            <w:pPr>
              <w:jc w:val="center"/>
              <w:rPr>
                <w:sz w:val="22"/>
                <w:szCs w:val="22"/>
              </w:rPr>
            </w:pPr>
            <w:r>
              <w:rPr>
                <w:rFonts w:ascii="Calibri" w:eastAsia="Calibri" w:hAnsi="Calibri" w:cs="Calibri"/>
                <w:b/>
                <w:bCs/>
                <w:sz w:val="22"/>
                <w:szCs w:val="22"/>
                <w:lang w:val="de-DE"/>
              </w:rPr>
              <w:t>Vorlage</w:t>
            </w:r>
            <w:r>
              <w:rPr>
                <w:rFonts w:ascii="Calibri" w:eastAsia="Calibri" w:hAnsi="Calibri" w:cs="Calibri"/>
                <w:sz w:val="22"/>
                <w:szCs w:val="22"/>
                <w:lang w:val="de-DE"/>
              </w:rPr>
              <w:t> </w:t>
            </w:r>
            <w:r>
              <w:rPr>
                <w:rFonts w:ascii="Calibri" w:eastAsia="Calibri" w:hAnsi="Calibri" w:cs="Calibri"/>
                <w:b/>
                <w:bCs/>
                <w:sz w:val="22"/>
                <w:szCs w:val="22"/>
                <w:lang w:val="de-DE"/>
              </w:rPr>
              <w:t>— Vorvertragliche Informationen zu den in Artikel</w:t>
            </w:r>
            <w:r>
              <w:rPr>
                <w:rFonts w:ascii="Calibri" w:eastAsia="Calibri" w:hAnsi="Calibri" w:cs="Calibri"/>
                <w:sz w:val="22"/>
                <w:szCs w:val="22"/>
                <w:lang w:val="de-DE"/>
              </w:rPr>
              <w:t> </w:t>
            </w:r>
            <w:r>
              <w:rPr>
                <w:rFonts w:ascii="Calibri" w:eastAsia="Calibri" w:hAnsi="Calibri" w:cs="Calibri"/>
                <w:b/>
                <w:bCs/>
                <w:sz w:val="22"/>
                <w:szCs w:val="22"/>
                <w:lang w:val="de-DE"/>
              </w:rPr>
              <w:t>8 Absätze</w:t>
            </w:r>
            <w:r>
              <w:rPr>
                <w:rFonts w:ascii="Calibri" w:eastAsia="Calibri" w:hAnsi="Calibri" w:cs="Calibri"/>
                <w:sz w:val="22"/>
                <w:szCs w:val="22"/>
                <w:lang w:val="de-DE"/>
              </w:rPr>
              <w:t> </w:t>
            </w:r>
            <w:r>
              <w:rPr>
                <w:rFonts w:ascii="Calibri" w:eastAsia="Calibri" w:hAnsi="Calibri" w:cs="Calibri"/>
                <w:b/>
                <w:bCs/>
                <w:sz w:val="22"/>
                <w:szCs w:val="22"/>
                <w:lang w:val="de-DE"/>
              </w:rPr>
              <w:t>1, 2 und</w:t>
            </w:r>
            <w:r>
              <w:rPr>
                <w:rFonts w:ascii="Calibri" w:eastAsia="Calibri" w:hAnsi="Calibri" w:cs="Calibri"/>
                <w:sz w:val="22"/>
                <w:szCs w:val="22"/>
                <w:lang w:val="de-DE"/>
              </w:rPr>
              <w:t> </w:t>
            </w:r>
            <w:r>
              <w:rPr>
                <w:rFonts w:ascii="Calibri" w:eastAsia="Calibri" w:hAnsi="Calibri" w:cs="Calibri"/>
                <w:b/>
                <w:bCs/>
                <w:sz w:val="22"/>
                <w:szCs w:val="22"/>
                <w:lang w:val="de-DE"/>
              </w:rPr>
              <w:t>2a der Verordnung (EU) 2019/2088 und Artikel</w:t>
            </w:r>
            <w:r>
              <w:rPr>
                <w:rFonts w:ascii="Calibri" w:eastAsia="Calibri" w:hAnsi="Calibri" w:cs="Calibri"/>
                <w:sz w:val="22"/>
                <w:szCs w:val="22"/>
                <w:lang w:val="de-DE"/>
              </w:rPr>
              <w:t> </w:t>
            </w:r>
            <w:r>
              <w:rPr>
                <w:rFonts w:ascii="Calibri" w:eastAsia="Calibri" w:hAnsi="Calibri" w:cs="Calibri"/>
                <w:b/>
                <w:bCs/>
                <w:sz w:val="22"/>
                <w:szCs w:val="22"/>
                <w:lang w:val="de-DE"/>
              </w:rPr>
              <w:t>6 Absatz</w:t>
            </w:r>
            <w:r>
              <w:rPr>
                <w:rFonts w:ascii="Calibri" w:eastAsia="Calibri" w:hAnsi="Calibri" w:cs="Calibri"/>
                <w:sz w:val="22"/>
                <w:szCs w:val="22"/>
                <w:lang w:val="de-DE"/>
              </w:rPr>
              <w:t> </w:t>
            </w:r>
            <w:r>
              <w:rPr>
                <w:rFonts w:ascii="Calibri" w:eastAsia="Calibri" w:hAnsi="Calibri" w:cs="Calibri"/>
                <w:b/>
                <w:bCs/>
                <w:sz w:val="22"/>
                <w:szCs w:val="22"/>
                <w:lang w:val="de-DE"/>
              </w:rPr>
              <w:t>1 der Verordnung (EU) 2020/852 genannten Finanzprodukten</w:t>
            </w:r>
          </w:p>
        </w:tc>
      </w:tr>
      <w:tr w:rsidR="008F39D3" w14:paraId="1F54686D" w14:textId="77777777" w:rsidTr="00475986">
        <w:trPr>
          <w:trHeight w:val="420"/>
        </w:trPr>
        <w:tc>
          <w:tcPr>
            <w:tcW w:w="1985" w:type="dxa"/>
            <w:vMerge w:val="restart"/>
            <w:shd w:val="clear" w:color="auto" w:fill="F2F2F2" w:themeFill="background1" w:themeFillShade="F2"/>
          </w:tcPr>
          <w:p w14:paraId="549A25F4" w14:textId="6ECDD4D3" w:rsidR="00BF790D" w:rsidRDefault="00B106EB" w:rsidP="00475986">
            <w:pPr>
              <w:autoSpaceDE w:val="0"/>
              <w:autoSpaceDN w:val="0"/>
              <w:adjustRightInd w:val="0"/>
              <w:jc w:val="left"/>
              <w:rPr>
                <w:rFonts w:ascii="Calibri" w:hAnsi="Calibri" w:cs="Calibri"/>
                <w:color w:val="000000"/>
              </w:rPr>
            </w:pPr>
            <w:bookmarkStart w:id="0" w:name="swiBeginHere"/>
            <w:bookmarkEnd w:id="0"/>
            <w:r>
              <w:rPr>
                <w:rFonts w:ascii="Calibri" w:hAnsi="Calibri" w:cs="Calibri"/>
                <w:color w:val="000000"/>
                <w:lang w:val="de-DE"/>
              </w:rPr>
              <w:t xml:space="preserve">Eine </w:t>
            </w:r>
            <w:r>
              <w:rPr>
                <w:rFonts w:ascii="Calibri" w:hAnsi="Calibri" w:cs="Calibri"/>
                <w:b/>
                <w:bCs/>
                <w:color w:val="000000"/>
                <w:lang w:val="de-DE"/>
              </w:rPr>
              <w:t>nachhaltige Investition</w:t>
            </w:r>
            <w:r>
              <w:rPr>
                <w:rFonts w:ascii="Calibri" w:hAnsi="Calibri" w:cs="Calibri"/>
                <w:color w:val="000000"/>
                <w:lang w:val="de-DE"/>
              </w:rPr>
              <w:t xml:space="preserve"> ist eine Investition in eine Wirtschaftstätigkeit, die zur Erreichung eines Umweltziels oder sozialen Ziels beiträgt, vorausgesetzt, dass diese Investition keine Umweltziele oder sozialen Ziele erheblich beeinträchtigt und die Unternehmen, in die investiert wird, Verfahrensweisen einer guten Unternehmens</w:t>
            </w:r>
            <w:r w:rsidR="00E608DF">
              <w:rPr>
                <w:rFonts w:ascii="Calibri" w:hAnsi="Calibri" w:cs="Calibri"/>
                <w:color w:val="000000"/>
                <w:lang w:val="de-DE"/>
              </w:rPr>
              <w:t>-</w:t>
            </w:r>
            <w:r>
              <w:rPr>
                <w:rFonts w:ascii="Calibri" w:hAnsi="Calibri" w:cs="Calibri"/>
                <w:color w:val="000000"/>
                <w:lang w:val="de-DE"/>
              </w:rPr>
              <w:t xml:space="preserve">führung anwenden. </w:t>
            </w:r>
          </w:p>
          <w:p w14:paraId="38AEE645" w14:textId="77777777" w:rsidR="00BF790D" w:rsidRPr="00BF790D" w:rsidRDefault="00BF790D" w:rsidP="00475986">
            <w:pPr>
              <w:autoSpaceDE w:val="0"/>
              <w:autoSpaceDN w:val="0"/>
              <w:adjustRightInd w:val="0"/>
              <w:jc w:val="left"/>
              <w:rPr>
                <w:rFonts w:ascii="Calibri" w:hAnsi="Calibri" w:cs="Calibri"/>
                <w:color w:val="000000"/>
              </w:rPr>
            </w:pPr>
          </w:p>
          <w:p w14:paraId="28C4BCBC" w14:textId="33E70D3A" w:rsidR="00BF790D" w:rsidRPr="00BF790D" w:rsidRDefault="00B106EB" w:rsidP="00BA7111">
            <w:pPr>
              <w:jc w:val="left"/>
            </w:pPr>
            <w:r>
              <w:rPr>
                <w:rFonts w:ascii="Calibri" w:hAnsi="Calibri" w:cs="Calibri"/>
                <w:color w:val="000000"/>
                <w:lang w:val="de-DE"/>
              </w:rPr>
              <w:t xml:space="preserve">Die </w:t>
            </w:r>
            <w:r>
              <w:rPr>
                <w:rFonts w:ascii="Calibri" w:hAnsi="Calibri" w:cs="Calibri"/>
                <w:b/>
                <w:bCs/>
                <w:color w:val="000000"/>
                <w:lang w:val="de-DE"/>
              </w:rPr>
              <w:t>EU-Taxonomie</w:t>
            </w:r>
            <w:r>
              <w:rPr>
                <w:rFonts w:ascii="Calibri" w:hAnsi="Calibri" w:cs="Calibri"/>
                <w:color w:val="000000"/>
                <w:lang w:val="de-DE"/>
              </w:rPr>
              <w:t xml:space="preserve"> </w:t>
            </w:r>
            <w:r w:rsidR="00E608DF">
              <w:rPr>
                <w:rFonts w:ascii="Calibri" w:hAnsi="Calibri" w:cs="Calibri"/>
                <w:color w:val="000000"/>
                <w:lang w:val="de-DE"/>
              </w:rPr>
              <w:br/>
            </w:r>
            <w:r>
              <w:rPr>
                <w:rFonts w:ascii="Calibri" w:hAnsi="Calibri" w:cs="Calibri"/>
                <w:color w:val="000000"/>
                <w:lang w:val="de-DE"/>
              </w:rPr>
              <w:t>ist ein Klassifikations</w:t>
            </w:r>
            <w:r w:rsidR="00E608DF">
              <w:rPr>
                <w:rFonts w:ascii="Calibri" w:hAnsi="Calibri" w:cs="Calibri"/>
                <w:color w:val="000000"/>
                <w:lang w:val="de-DE"/>
              </w:rPr>
              <w:t>-</w:t>
            </w:r>
            <w:r>
              <w:rPr>
                <w:rFonts w:ascii="Calibri" w:hAnsi="Calibri" w:cs="Calibri"/>
                <w:color w:val="000000"/>
                <w:lang w:val="de-DE"/>
              </w:rPr>
              <w:t xml:space="preserve">system, das in der Verordnung (EU) 2020/852 festgelegt ist und ein Verzeichnis von </w:t>
            </w:r>
            <w:r>
              <w:rPr>
                <w:rFonts w:ascii="Calibri" w:hAnsi="Calibri" w:cs="Calibri"/>
                <w:b/>
                <w:bCs/>
                <w:color w:val="000000"/>
                <w:lang w:val="de-DE"/>
              </w:rPr>
              <w:t>ökologisch nachhaltigen Wirtschaftstätig</w:t>
            </w:r>
            <w:r w:rsidR="00E608DF">
              <w:rPr>
                <w:rFonts w:ascii="Calibri" w:hAnsi="Calibri" w:cs="Calibri"/>
                <w:b/>
                <w:bCs/>
                <w:color w:val="000000"/>
                <w:lang w:val="de-DE"/>
              </w:rPr>
              <w:t>-</w:t>
            </w:r>
            <w:r>
              <w:rPr>
                <w:rFonts w:ascii="Calibri" w:hAnsi="Calibri" w:cs="Calibri"/>
                <w:b/>
                <w:bCs/>
                <w:color w:val="000000"/>
                <w:lang w:val="de-DE"/>
              </w:rPr>
              <w:t>keiten</w:t>
            </w:r>
            <w:r>
              <w:rPr>
                <w:rFonts w:ascii="Calibri" w:hAnsi="Calibri" w:cs="Calibri"/>
                <w:color w:val="000000"/>
                <w:lang w:val="de-DE"/>
              </w:rPr>
              <w:t xml:space="preserve"> enthält. Diese Verordnung umfasst kein Verzeichnis der sozial nachhaltigen Wirtschaftstätig</w:t>
            </w:r>
            <w:r w:rsidR="00E608DF">
              <w:rPr>
                <w:rFonts w:ascii="Calibri" w:hAnsi="Calibri" w:cs="Calibri"/>
                <w:color w:val="000000"/>
                <w:lang w:val="de-DE"/>
              </w:rPr>
              <w:t>-</w:t>
            </w:r>
            <w:r>
              <w:rPr>
                <w:rFonts w:ascii="Calibri" w:hAnsi="Calibri" w:cs="Calibri"/>
                <w:color w:val="000000"/>
                <w:lang w:val="de-DE"/>
              </w:rPr>
              <w:t>keiten. Nachhaltige Investitionen mit einem Umweltziel können taxonomiekonform sein oder nicht.</w:t>
            </w:r>
          </w:p>
        </w:tc>
        <w:tc>
          <w:tcPr>
            <w:tcW w:w="284" w:type="dxa"/>
          </w:tcPr>
          <w:p w14:paraId="1E893FB5" w14:textId="77777777" w:rsidR="00BF790D" w:rsidRPr="00536F4C" w:rsidRDefault="00BF790D" w:rsidP="00475986"/>
        </w:tc>
        <w:tc>
          <w:tcPr>
            <w:tcW w:w="5012" w:type="dxa"/>
          </w:tcPr>
          <w:p w14:paraId="125DBA34" w14:textId="77777777" w:rsidR="00BF790D" w:rsidRPr="004C6B0F" w:rsidRDefault="00B106EB" w:rsidP="00475986">
            <w:pPr>
              <w:jc w:val="left"/>
              <w:rPr>
                <w:rFonts w:asciiTheme="minorHAnsi" w:hAnsiTheme="minorHAnsi" w:cstheme="minorHAnsi"/>
              </w:rPr>
            </w:pPr>
            <w:r>
              <w:rPr>
                <w:rFonts w:asciiTheme="minorHAnsi" w:hAnsiTheme="minorHAnsi" w:cstheme="minorHAnsi"/>
                <w:b/>
                <w:bCs/>
                <w:lang w:val="de-DE"/>
              </w:rPr>
              <w:t>Name des Produkts:</w:t>
            </w:r>
            <w:r>
              <w:rPr>
                <w:rFonts w:asciiTheme="minorHAnsi" w:hAnsiTheme="minorHAnsi" w:cstheme="minorHAnsi"/>
                <w:lang w:val="de-DE"/>
              </w:rPr>
              <w:t xml:space="preserve"> </w:t>
            </w:r>
          </w:p>
          <w:p w14:paraId="30BD2041" w14:textId="214D8125" w:rsidR="00BF790D" w:rsidRPr="004C6B0F" w:rsidRDefault="00B106EB" w:rsidP="00475986">
            <w:pPr>
              <w:jc w:val="left"/>
              <w:rPr>
                <w:rFonts w:asciiTheme="minorHAnsi" w:hAnsiTheme="minorHAnsi" w:cstheme="minorHAnsi"/>
              </w:rPr>
            </w:pPr>
            <w:r>
              <w:rPr>
                <w:rFonts w:asciiTheme="minorHAnsi" w:hAnsiTheme="minorHAnsi" w:cstheme="minorHAnsi"/>
                <w:sz w:val="18"/>
                <w:lang w:val="de-DE"/>
              </w:rPr>
              <w:t xml:space="preserve">Amundi MSCI Digital Economy </w:t>
            </w:r>
          </w:p>
        </w:tc>
        <w:tc>
          <w:tcPr>
            <w:tcW w:w="3923" w:type="dxa"/>
            <w:gridSpan w:val="2"/>
          </w:tcPr>
          <w:p w14:paraId="628B1C67" w14:textId="503DD906" w:rsidR="00BF790D" w:rsidRPr="004C6B0F" w:rsidRDefault="00B106EB" w:rsidP="00475986">
            <w:pPr>
              <w:jc w:val="left"/>
              <w:rPr>
                <w:rFonts w:asciiTheme="minorHAnsi" w:hAnsiTheme="minorHAnsi" w:cstheme="minorHAnsi"/>
              </w:rPr>
            </w:pPr>
            <w:r>
              <w:rPr>
                <w:rFonts w:asciiTheme="minorHAnsi" w:hAnsiTheme="minorHAnsi" w:cstheme="minorHAnsi"/>
                <w:b/>
                <w:bCs/>
                <w:lang w:val="de-DE"/>
              </w:rPr>
              <w:t>Unternehmenskennung</w:t>
            </w:r>
            <w:r>
              <w:rPr>
                <w:rFonts w:asciiTheme="minorHAnsi" w:hAnsiTheme="minorHAnsi" w:cstheme="minorHAnsi"/>
                <w:lang w:val="de-DE"/>
              </w:rPr>
              <w:t xml:space="preserve"> </w:t>
            </w:r>
            <w:r>
              <w:rPr>
                <w:rFonts w:asciiTheme="minorHAnsi" w:hAnsiTheme="minorHAnsi" w:cstheme="minorHAnsi"/>
                <w:b/>
                <w:bCs/>
                <w:lang w:val="de-DE"/>
              </w:rPr>
              <w:t>(LEI-Code):</w:t>
            </w:r>
          </w:p>
          <w:p w14:paraId="0DCD7D81" w14:textId="0CB13D42" w:rsidR="00BF790D" w:rsidRPr="004C6B0F" w:rsidRDefault="00843601" w:rsidP="00475986">
            <w:pPr>
              <w:jc w:val="left"/>
              <w:rPr>
                <w:rFonts w:asciiTheme="minorHAnsi" w:hAnsiTheme="minorHAnsi" w:cstheme="minorHAnsi"/>
              </w:rPr>
            </w:pPr>
            <w:r>
              <w:rPr>
                <w:rFonts w:asciiTheme="minorHAnsi" w:hAnsiTheme="minorHAnsi" w:cstheme="minorHAnsi"/>
                <w:lang w:val="de-DE"/>
              </w:rPr>
              <w:t>213800T5UFKM1F6WPD72</w:t>
            </w:r>
          </w:p>
        </w:tc>
      </w:tr>
      <w:tr w:rsidR="008F39D3" w14:paraId="5A5DACAE" w14:textId="77777777" w:rsidTr="00475986">
        <w:trPr>
          <w:trHeight w:val="588"/>
        </w:trPr>
        <w:tc>
          <w:tcPr>
            <w:tcW w:w="1985" w:type="dxa"/>
            <w:vMerge/>
            <w:shd w:val="clear" w:color="auto" w:fill="F2F2F2" w:themeFill="background1" w:themeFillShade="F2"/>
          </w:tcPr>
          <w:p w14:paraId="0436D7AC" w14:textId="77777777" w:rsidR="00BF790D" w:rsidRPr="00916581" w:rsidRDefault="00BF790D" w:rsidP="00475986"/>
        </w:tc>
        <w:tc>
          <w:tcPr>
            <w:tcW w:w="284" w:type="dxa"/>
          </w:tcPr>
          <w:p w14:paraId="46FC8C32" w14:textId="77777777" w:rsidR="00BF790D" w:rsidRPr="00916581" w:rsidRDefault="00BF790D" w:rsidP="00475986"/>
        </w:tc>
        <w:tc>
          <w:tcPr>
            <w:tcW w:w="8935" w:type="dxa"/>
            <w:gridSpan w:val="3"/>
          </w:tcPr>
          <w:p w14:paraId="619B222B" w14:textId="77777777" w:rsidR="007D2E89" w:rsidRPr="00C47448" w:rsidRDefault="00B106EB" w:rsidP="00475986">
            <w:pPr>
              <w:spacing w:after="120"/>
              <w:ind w:left="604"/>
              <w:jc w:val="center"/>
              <w:rPr>
                <w:rFonts w:ascii="Lucida Sans" w:eastAsia="Calibri" w:hAnsi="Lucida Sans" w:cs="Calibri"/>
                <w:b/>
                <w:bCs/>
                <w:color w:val="00B050"/>
                <w:sz w:val="36"/>
                <w:szCs w:val="16"/>
              </w:rPr>
            </w:pPr>
            <w:r>
              <w:rPr>
                <w:rFonts w:ascii="Lucida Sans" w:eastAsia="Calibri" w:hAnsi="Lucida Sans" w:cs="Calibri"/>
                <w:b/>
                <w:bCs/>
                <w:color w:val="00B050"/>
                <w:sz w:val="36"/>
                <w:szCs w:val="16"/>
                <w:lang w:val="de-DE"/>
              </w:rPr>
              <w:t>Ökologische und/oder soziale Merkmale</w:t>
            </w:r>
          </w:p>
          <w:p w14:paraId="177ABAD1" w14:textId="77777777" w:rsidR="00BF790D" w:rsidRPr="00536F4C" w:rsidRDefault="00BF790D" w:rsidP="00475986">
            <w:pPr>
              <w:jc w:val="center"/>
            </w:pPr>
          </w:p>
        </w:tc>
      </w:tr>
      <w:tr w:rsidR="008F39D3" w:rsidRPr="009F43CD" w14:paraId="704F0322" w14:textId="77777777" w:rsidTr="00475986">
        <w:trPr>
          <w:trHeight w:val="7653"/>
        </w:trPr>
        <w:tc>
          <w:tcPr>
            <w:tcW w:w="1985" w:type="dxa"/>
            <w:vMerge/>
            <w:shd w:val="clear" w:color="auto" w:fill="F2F2F2" w:themeFill="background1" w:themeFillShade="F2"/>
          </w:tcPr>
          <w:p w14:paraId="56B6775C" w14:textId="77777777" w:rsidR="00BF790D" w:rsidRPr="00536F4C" w:rsidRDefault="00BF790D" w:rsidP="00475986"/>
        </w:tc>
        <w:tc>
          <w:tcPr>
            <w:tcW w:w="284" w:type="dxa"/>
          </w:tcPr>
          <w:p w14:paraId="310DF0B2" w14:textId="77777777" w:rsidR="00BF790D" w:rsidRPr="00536F4C" w:rsidRDefault="00BF790D" w:rsidP="00475986"/>
        </w:tc>
        <w:tc>
          <w:tcPr>
            <w:tcW w:w="8935" w:type="dxa"/>
            <w:gridSpan w:val="3"/>
          </w:tcPr>
          <w:tbl>
            <w:tblPr>
              <w:tblStyle w:val="TableGrid"/>
              <w:tblW w:w="8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43"/>
              <w:gridCol w:w="4443"/>
            </w:tblGrid>
            <w:tr w:rsidR="008F39D3" w14:paraId="2BDB185B" w14:textId="77777777" w:rsidTr="00BA2C4D">
              <w:trPr>
                <w:trHeight w:val="984"/>
              </w:trPr>
              <w:tc>
                <w:tcPr>
                  <w:tcW w:w="8886" w:type="dxa"/>
                  <w:gridSpan w:val="2"/>
                  <w:shd w:val="clear" w:color="auto" w:fill="F6D1AC"/>
                </w:tcPr>
                <w:tbl>
                  <w:tblPr>
                    <w:tblW w:w="8675" w:type="dxa"/>
                    <w:tblBorders>
                      <w:top w:val="nil"/>
                      <w:left w:val="nil"/>
                      <w:bottom w:val="nil"/>
                      <w:right w:val="nil"/>
                    </w:tblBorders>
                    <w:tblLayout w:type="fixed"/>
                    <w:tblLook w:val="0000" w:firstRow="0" w:lastRow="0" w:firstColumn="0" w:lastColumn="0" w:noHBand="0" w:noVBand="0"/>
                  </w:tblPr>
                  <w:tblGrid>
                    <w:gridCol w:w="4337"/>
                    <w:gridCol w:w="4338"/>
                  </w:tblGrid>
                  <w:tr w:rsidR="008F39D3" w:rsidRPr="009F43CD" w14:paraId="31764795" w14:textId="77777777" w:rsidTr="00BA2C4D">
                    <w:trPr>
                      <w:trHeight w:val="289"/>
                    </w:trPr>
                    <w:tc>
                      <w:tcPr>
                        <w:tcW w:w="8675" w:type="dxa"/>
                        <w:gridSpan w:val="2"/>
                      </w:tcPr>
                      <w:p w14:paraId="7ED7A232" w14:textId="77777777" w:rsidR="00BF790D" w:rsidRPr="00BC5A6D" w:rsidRDefault="00B106EB" w:rsidP="006F0F5C">
                        <w:pPr>
                          <w:framePr w:hSpace="141" w:wrap="around" w:vAnchor="text" w:hAnchor="text" w:x="-714" w:y="1"/>
                          <w:autoSpaceDE w:val="0"/>
                          <w:autoSpaceDN w:val="0"/>
                          <w:adjustRightInd w:val="0"/>
                          <w:spacing w:after="0" w:line="240" w:lineRule="auto"/>
                          <w:suppressOverlap/>
                          <w:rPr>
                            <w:rFonts w:ascii="Calibri" w:hAnsi="Calibri" w:cs="Calibri"/>
                            <w:color w:val="000000"/>
                            <w:sz w:val="24"/>
                            <w:szCs w:val="24"/>
                          </w:rPr>
                        </w:pPr>
                        <w:r>
                          <w:rPr>
                            <w:rFonts w:ascii="Calibri" w:hAnsi="Calibri" w:cs="Calibri"/>
                            <w:b/>
                            <w:bCs/>
                            <w:color w:val="000000"/>
                            <w:sz w:val="24"/>
                            <w:szCs w:val="24"/>
                            <w:lang w:val="de-DE"/>
                          </w:rPr>
                          <w:t>Werden mit diesem Finanzprodukt nachhaltige Investitionen angestrebt?</w:t>
                        </w:r>
                        <w:r>
                          <w:rPr>
                            <w:rFonts w:ascii="Calibri" w:hAnsi="Calibri" w:cs="Calibri"/>
                            <w:b/>
                            <w:bCs/>
                            <w:color w:val="C00000"/>
                            <w:sz w:val="24"/>
                            <w:szCs w:val="24"/>
                            <w:lang w:val="de-DE"/>
                          </w:rPr>
                          <w:t xml:space="preserve"> </w:t>
                        </w:r>
                      </w:p>
                    </w:tc>
                  </w:tr>
                  <w:tr w:rsidR="008F39D3" w14:paraId="0B80A1E9" w14:textId="77777777" w:rsidTr="00BA2C4D">
                    <w:trPr>
                      <w:trHeight w:val="251"/>
                    </w:trPr>
                    <w:tc>
                      <w:tcPr>
                        <w:tcW w:w="4337" w:type="dxa"/>
                      </w:tcPr>
                      <w:p w14:paraId="21A4FCDE" w14:textId="77777777" w:rsidR="00BF790D" w:rsidRPr="002E394F" w:rsidRDefault="00B106EB" w:rsidP="006F0F5C">
                        <w:pPr>
                          <w:framePr w:hSpace="141" w:wrap="around" w:vAnchor="text" w:hAnchor="text" w:x="-714" w:y="1"/>
                          <w:autoSpaceDE w:val="0"/>
                          <w:autoSpaceDN w:val="0"/>
                          <w:adjustRightInd w:val="0"/>
                          <w:spacing w:before="100" w:after="0" w:line="240" w:lineRule="auto"/>
                          <w:suppressOverlap/>
                          <w:rPr>
                            <w:rFonts w:ascii="Calibri" w:hAnsi="Calibri" w:cs="Calibri"/>
                            <w:color w:val="000000"/>
                            <w:sz w:val="23"/>
                            <w:szCs w:val="23"/>
                          </w:rPr>
                        </w:pPr>
                        <w:r>
                          <w:rPr>
                            <w:noProof/>
                            <w:lang w:val="de-DE"/>
                          </w:rPr>
                          <w:drawing>
                            <wp:anchor distT="0" distB="0" distL="114300" distR="114300" simplePos="0" relativeHeight="251692032" behindDoc="1" locked="0" layoutInCell="1" allowOverlap="1" wp14:anchorId="7AA29242" wp14:editId="49D1E8DC">
                              <wp:simplePos x="0" y="0"/>
                              <wp:positionH relativeFrom="column">
                                <wp:posOffset>300355</wp:posOffset>
                              </wp:positionH>
                              <wp:positionV relativeFrom="paragraph">
                                <wp:posOffset>21590</wp:posOffset>
                              </wp:positionV>
                              <wp:extent cx="279400" cy="286385"/>
                              <wp:effectExtent l="0" t="0" r="6350" b="0"/>
                              <wp:wrapTight wrapText="bothSides">
                                <wp:wrapPolygon edited="0">
                                  <wp:start x="0" y="0"/>
                                  <wp:lineTo x="0" y="20115"/>
                                  <wp:lineTo x="20618" y="20115"/>
                                  <wp:lineTo x="20618" y="0"/>
                                  <wp:lineTo x="0" y="0"/>
                                </wp:wrapPolygon>
                              </wp:wrapTight>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pic:nvPicPr>
                                    <pic:blipFill>
                                      <a:blip r:embed="rId9">
                                        <a:extLst>
                                          <a:ext uri="{28A0092B-C50C-407E-A947-70E740481C1C}">
                                            <a14:useLocalDpi xmlns:a14="http://schemas.microsoft.com/office/drawing/2010/main" val="0"/>
                                          </a:ext>
                                        </a:extLst>
                                      </a:blip>
                                      <a:stretch>
                                        <a:fillRect/>
                                      </a:stretch>
                                    </pic:blipFill>
                                    <pic:spPr>
                                      <a:xfrm>
                                        <a:off x="0" y="0"/>
                                        <a:ext cx="279400" cy="286385"/>
                                      </a:xfrm>
                                      <a:prstGeom prst="rect">
                                        <a:avLst/>
                                      </a:prstGeom>
                                    </pic:spPr>
                                  </pic:pic>
                                </a:graphicData>
                              </a:graphic>
                              <wp14:sizeRelH relativeFrom="margin">
                                <wp14:pctWidth>0</wp14:pctWidth>
                              </wp14:sizeRelH>
                              <wp14:sizeRelV relativeFrom="margin">
                                <wp14:pctHeight>0</wp14:pctHeight>
                              </wp14:sizeRelV>
                            </wp:anchor>
                          </w:drawing>
                        </w:r>
                        <w:r>
                          <w:rPr>
                            <w:noProof/>
                            <w:lang w:val="de-DE"/>
                          </w:rPr>
                          <w:drawing>
                            <wp:anchor distT="0" distB="0" distL="114300" distR="114300" simplePos="0" relativeHeight="251672576" behindDoc="0" locked="0" layoutInCell="1" allowOverlap="1" wp14:anchorId="14DF1591" wp14:editId="4D4B26C1">
                              <wp:simplePos x="0" y="0"/>
                              <wp:positionH relativeFrom="column">
                                <wp:posOffset>-13989</wp:posOffset>
                              </wp:positionH>
                              <wp:positionV relativeFrom="paragraph">
                                <wp:posOffset>50307</wp:posOffset>
                              </wp:positionV>
                              <wp:extent cx="306705" cy="210820"/>
                              <wp:effectExtent l="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
                                      <pic:cNvPicPr/>
                                    </pic:nvPicPr>
                                    <pic:blipFill>
                                      <a:blip r:embed="rId10">
                                        <a:extLst>
                                          <a:ext uri="{28A0092B-C50C-407E-A947-70E740481C1C}">
                                            <a14:useLocalDpi xmlns:a14="http://schemas.microsoft.com/office/drawing/2010/main" val="0"/>
                                          </a:ext>
                                        </a:extLst>
                                      </a:blip>
                                      <a:stretch>
                                        <a:fillRect/>
                                      </a:stretch>
                                    </pic:blipFill>
                                    <pic:spPr>
                                      <a:xfrm>
                                        <a:off x="0" y="0"/>
                                        <a:ext cx="306705" cy="21082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bCs/>
                            <w:color w:val="000000"/>
                            <w:sz w:val="23"/>
                            <w:szCs w:val="23"/>
                            <w:lang w:val="de-DE"/>
                          </w:rPr>
                          <w:t xml:space="preserve"> Ja </w:t>
                        </w:r>
                      </w:p>
                    </w:tc>
                    <w:tc>
                      <w:tcPr>
                        <w:tcW w:w="4337" w:type="dxa"/>
                      </w:tcPr>
                      <w:p w14:paraId="51858D0A" w14:textId="77777777" w:rsidR="00BF790D" w:rsidRPr="002E394F" w:rsidRDefault="00B106EB" w:rsidP="006F0F5C">
                        <w:pPr>
                          <w:framePr w:hSpace="141" w:wrap="around" w:vAnchor="text" w:hAnchor="text" w:x="-714" w:y="1"/>
                          <w:autoSpaceDE w:val="0"/>
                          <w:autoSpaceDN w:val="0"/>
                          <w:adjustRightInd w:val="0"/>
                          <w:spacing w:before="100" w:after="0" w:line="240" w:lineRule="auto"/>
                          <w:suppressOverlap/>
                          <w:rPr>
                            <w:rFonts w:ascii="Calibri" w:hAnsi="Calibri" w:cs="Calibri"/>
                            <w:color w:val="000000"/>
                            <w:sz w:val="23"/>
                            <w:szCs w:val="23"/>
                          </w:rPr>
                        </w:pPr>
                        <w:r>
                          <w:rPr>
                            <w:noProof/>
                            <w:lang w:val="de-DE"/>
                          </w:rPr>
                          <mc:AlternateContent>
                            <mc:Choice Requires="wps">
                              <w:drawing>
                                <wp:anchor distT="45720" distB="45720" distL="114300" distR="114300" simplePos="0" relativeHeight="251697152" behindDoc="0" locked="0" layoutInCell="1" allowOverlap="1" wp14:anchorId="571A941A" wp14:editId="31B0890E">
                                  <wp:simplePos x="0" y="0"/>
                                  <wp:positionH relativeFrom="column">
                                    <wp:posOffset>310764</wp:posOffset>
                                  </wp:positionH>
                                  <wp:positionV relativeFrom="paragraph">
                                    <wp:posOffset>31668</wp:posOffset>
                                  </wp:positionV>
                                  <wp:extent cx="326004" cy="333706"/>
                                  <wp:effectExtent l="0" t="0" r="0" b="4445"/>
                                  <wp:wrapNone/>
                                  <wp:docPr id="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4" cy="333706"/>
                                          </a:xfrm>
                                          <a:prstGeom prst="rect">
                                            <a:avLst/>
                                          </a:prstGeom>
                                          <a:noFill/>
                                          <a:ln w="9525">
                                            <a:noFill/>
                                            <a:miter lim="800000"/>
                                            <a:headEnd/>
                                            <a:tailEnd/>
                                          </a:ln>
                                        </wps:spPr>
                                        <wps:txbx>
                                          <w:txbxContent>
                                            <w:p w14:paraId="4C39E97D" w14:textId="77777777" w:rsidR="00BF790D" w:rsidRPr="0098134B" w:rsidRDefault="005F1CB9" w:rsidP="00EA0F49">
                                              <w:pPr>
                                                <w:spacing w:before="0" w:after="0"/>
                                                <w:jc w:val="left"/>
                                                <w:rPr>
                                                  <w:rFonts w:asciiTheme="minorHAnsi" w:eastAsia="Times New Roman" w:hAnsiTheme="minorHAnsi" w:cstheme="minorHAnsi"/>
                                                  <w:b/>
                                                  <w:bCs/>
                                                  <w:sz w:val="22"/>
                                                </w:rPr>
                                              </w:pPr>
                                              <w:r>
                                                <w:rPr>
                                                  <w:rFonts w:asciiTheme="minorHAnsi" w:eastAsia="Times New Roman" w:hAnsiTheme="minorHAnsi" w:cstheme="minorHAnsi"/>
                                                  <w:b/>
                                                  <w:bCs/>
                                                  <w:sz w:val="22"/>
                                                  <w:lang w:val="de-D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571A941A" id="_x0000_t202" coordsize="21600,21600" o:spt="202" path="m,l,21600r21600,l21600,xe">
                                  <v:stroke joinstyle="miter"/>
                                  <v:path gradientshapeok="t" o:connecttype="rect"/>
                                </v:shapetype>
                                <v:shape id="Zone de texte 2" o:spid="_x0000_s1026" type="#_x0000_t202" style="position:absolute;left:0;text-align:left;margin-left:24.45pt;margin-top:2.5pt;width:25.65pt;height:26.3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" filled="f" stroked="f">
                                  <v:textbox>
                                    <w:txbxContent>
                                      <w:p w14:paraId="4C39E97D" w14:textId="77777777" w:rsidR="00BF790D" w:rsidRPr="0098134B" w:rsidRDefault="005F1CB9" w:rsidP="00EA0F49">
                                        <w:pPr>
                                          <w:spacing w:before="0" w:after="0"/>
                                          <w:jc w:val="left"/>
                                          <w:rPr>
                                            <w:rFonts w:asciiTheme="minorHAnsi" w:eastAsia="Times New Roman" w:hAnsiTheme="minorHAnsi" w:cstheme="minorHAnsi"/>
                                            <w:b/>
                                            <w:bCs/>
                                            <w:sz w:val="22"/>
                                          </w:rPr>
                                        </w:pPr>
                                        <w:r>
                                          <w:rPr>
                                            <w:rFonts w:asciiTheme="minorHAnsi" w:eastAsia="Times New Roman" w:hAnsiTheme="minorHAnsi" w:cstheme="minorHAnsi"/>
                                            <w:b/>
                                            <w:bCs/>
                                            <w:sz w:val="22"/>
                                            <w:lang w:val="de-DE"/>
                                          </w:rPr>
                                          <w:t>X</w:t>
                                        </w:r>
                                      </w:p>
                                    </w:txbxContent>
                                  </v:textbox>
                                </v:shape>
                              </w:pict>
                            </mc:Fallback>
                          </mc:AlternateContent>
                        </w:r>
                        <w:r>
                          <w:rPr>
                            <w:noProof/>
                            <w:lang w:val="de-DE"/>
                          </w:rPr>
                          <w:drawing>
                            <wp:anchor distT="0" distB="0" distL="114300" distR="114300" simplePos="0" relativeHeight="251693056" behindDoc="0" locked="0" layoutInCell="1" allowOverlap="1" wp14:anchorId="5C86AF3B" wp14:editId="35FD5FC6">
                              <wp:simplePos x="0" y="0"/>
                              <wp:positionH relativeFrom="column">
                                <wp:posOffset>310183</wp:posOffset>
                              </wp:positionH>
                              <wp:positionV relativeFrom="paragraph">
                                <wp:posOffset>15676</wp:posOffset>
                              </wp:positionV>
                              <wp:extent cx="279400" cy="286385"/>
                              <wp:effectExtent l="0" t="0" r="635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pic:nvPicPr>
                                    <pic:blipFill>
                                      <a:blip r:embed="rId9">
                                        <a:extLst>
                                          <a:ext uri="{28A0092B-C50C-407E-A947-70E740481C1C}">
                                            <a14:useLocalDpi xmlns:a14="http://schemas.microsoft.com/office/drawing/2010/main" val="0"/>
                                          </a:ext>
                                        </a:extLst>
                                      </a:blip>
                                      <a:stretch>
                                        <a:fillRect/>
                                      </a:stretch>
                                    </pic:blipFill>
                                    <pic:spPr>
                                      <a:xfrm>
                                        <a:off x="0" y="0"/>
                                        <a:ext cx="279400" cy="286385"/>
                                      </a:xfrm>
                                      <a:prstGeom prst="rect">
                                        <a:avLst/>
                                      </a:prstGeom>
                                    </pic:spPr>
                                  </pic:pic>
                                </a:graphicData>
                              </a:graphic>
                              <wp14:sizeRelH relativeFrom="margin">
                                <wp14:pctWidth>0</wp14:pctWidth>
                              </wp14:sizeRelH>
                              <wp14:sizeRelV relativeFrom="margin">
                                <wp14:pctHeight>0</wp14:pctHeight>
                              </wp14:sizeRelV>
                            </wp:anchor>
                          </w:drawing>
                        </w:r>
                        <w:r>
                          <w:rPr>
                            <w:noProof/>
                            <w:lang w:val="de-DE"/>
                          </w:rPr>
                          <w:drawing>
                            <wp:anchor distT="0" distB="0" distL="114300" distR="114300" simplePos="0" relativeHeight="251673600" behindDoc="0" locked="0" layoutInCell="1" allowOverlap="1" wp14:anchorId="544FF3A3" wp14:editId="1A42A3B6">
                              <wp:simplePos x="0" y="0"/>
                              <wp:positionH relativeFrom="column">
                                <wp:posOffset>2569</wp:posOffset>
                              </wp:positionH>
                              <wp:positionV relativeFrom="paragraph">
                                <wp:posOffset>60477</wp:posOffset>
                              </wp:positionV>
                              <wp:extent cx="306705" cy="192405"/>
                              <wp:effectExtent l="0" t="0" r="0" b="0"/>
                              <wp:wrapSquare wrapText="bothSides"/>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
                                      <pic:cNvPicPr/>
                                    </pic:nvPicPr>
                                    <pic:blipFill>
                                      <a:blip r:embed="rId11">
                                        <a:extLst>
                                          <a:ext uri="{28A0092B-C50C-407E-A947-70E740481C1C}">
                                            <a14:useLocalDpi xmlns:a14="http://schemas.microsoft.com/office/drawing/2010/main" val="0"/>
                                          </a:ext>
                                        </a:extLst>
                                      </a:blip>
                                      <a:stretch>
                                        <a:fillRect/>
                                      </a:stretch>
                                    </pic:blipFill>
                                    <pic:spPr>
                                      <a:xfrm>
                                        <a:off x="0" y="0"/>
                                        <a:ext cx="306705" cy="19240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bCs/>
                            <w:color w:val="000000"/>
                            <w:sz w:val="23"/>
                            <w:szCs w:val="23"/>
                            <w:lang w:val="de-DE"/>
                          </w:rPr>
                          <w:t xml:space="preserve">Nein </w:t>
                        </w:r>
                      </w:p>
                    </w:tc>
                  </w:tr>
                </w:tbl>
                <w:p w14:paraId="60D022FC" w14:textId="77777777" w:rsidR="00BF790D" w:rsidRDefault="00BF790D" w:rsidP="006F0F5C">
                  <w:pPr>
                    <w:framePr w:hSpace="141" w:wrap="around" w:vAnchor="text" w:hAnchor="text" w:x="-714" w:y="1"/>
                    <w:suppressOverlap/>
                  </w:pPr>
                </w:p>
              </w:tc>
            </w:tr>
            <w:tr w:rsidR="008F39D3" w14:paraId="24E3E8AD" w14:textId="77777777" w:rsidTr="00BA2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4"/>
              </w:trPr>
              <w:tc>
                <w:tcPr>
                  <w:tcW w:w="4443" w:type="dxa"/>
                  <w:tcBorders>
                    <w:top w:val="nil"/>
                    <w:left w:val="nil"/>
                    <w:bottom w:val="nil"/>
                    <w:right w:val="nil"/>
                  </w:tcBorders>
                  <w:shd w:val="clear" w:color="auto" w:fill="F9E8D4"/>
                </w:tcPr>
                <w:p w14:paraId="0F4229BD" w14:textId="6B20484A" w:rsidR="00BF790D" w:rsidRPr="00962782" w:rsidRDefault="00B106EB" w:rsidP="006F0F5C">
                  <w:pPr>
                    <w:pStyle w:val="Default"/>
                    <w:framePr w:hSpace="141" w:wrap="around" w:vAnchor="text" w:hAnchor="text" w:x="-714" w:y="1"/>
                    <w:numPr>
                      <w:ilvl w:val="0"/>
                      <w:numId w:val="6"/>
                    </w:numPr>
                    <w:suppressOverlap/>
                    <w:rPr>
                      <w:color w:val="808080" w:themeColor="background1" w:themeShade="80"/>
                    </w:rPr>
                  </w:pPr>
                  <w:r>
                    <w:rPr>
                      <w:noProof/>
                      <w:lang w:val="de-DE"/>
                    </w:rPr>
                    <mc:AlternateContent>
                      <mc:Choice Requires="wps">
                        <w:drawing>
                          <wp:anchor distT="45720" distB="45720" distL="114300" distR="114300" simplePos="0" relativeHeight="251726848" behindDoc="0" locked="0" layoutInCell="1" allowOverlap="1" wp14:anchorId="098F3B63" wp14:editId="027B093B">
                            <wp:simplePos x="0" y="0"/>
                            <wp:positionH relativeFrom="column">
                              <wp:posOffset>349462</wp:posOffset>
                            </wp:positionH>
                            <wp:positionV relativeFrom="paragraph">
                              <wp:posOffset>582930</wp:posOffset>
                            </wp:positionV>
                            <wp:extent cx="955343" cy="258340"/>
                            <wp:effectExtent l="0" t="0" r="0" b="0"/>
                            <wp:wrapNone/>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343" cy="258340"/>
                                    </a:xfrm>
                                    <a:prstGeom prst="rect">
                                      <a:avLst/>
                                    </a:prstGeom>
                                    <a:noFill/>
                                    <a:ln w="9525">
                                      <a:noFill/>
                                      <a:miter lim="800000"/>
                                      <a:headEnd/>
                                      <a:tailEnd/>
                                    </a:ln>
                                  </wps:spPr>
                                  <wps:txbx>
                                    <w:txbxContent>
                                      <w:p w14:paraId="199A3EDC" w14:textId="77777777" w:rsidR="00360F73" w:rsidRPr="0098134B" w:rsidRDefault="00360F73" w:rsidP="002F4DAA">
                                        <w:pPr>
                                          <w:spacing w:before="0" w:after="0"/>
                                          <w:jc w:val="center"/>
                                          <w:rPr>
                                            <w:rFonts w:asciiTheme="minorHAnsi" w:eastAsia="Times New Roman" w:hAnsiTheme="minorHAnsi" w:cstheme="minorHAnsi"/>
                                            <w:b/>
                                            <w:bCs/>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98F3B63" id="_x0000_s1027" type="#_x0000_t202" style="position:absolute;left:0;text-align:left;margin-left:27.5pt;margin-top:45.9pt;width:75.2pt;height:20.35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" filled="f" stroked="f">
                            <v:textbox>
                              <w:txbxContent>
                                <w:p w14:paraId="199A3EDC" w14:textId="77777777" w:rsidR="00360F73" w:rsidRPr="0098134B" w:rsidRDefault="00360F73" w:rsidP="002F4DAA">
                                  <w:pPr>
                                    <w:spacing w:before="0" w:after="0"/>
                                    <w:jc w:val="center"/>
                                    <w:rPr>
                                      <w:rFonts w:asciiTheme="minorHAnsi" w:eastAsia="Times New Roman" w:hAnsiTheme="minorHAnsi" w:cstheme="minorHAnsi"/>
                                      <w:b/>
                                      <w:bCs/>
                                      <w:sz w:val="22"/>
                                      <w:szCs w:val="22"/>
                                    </w:rPr>
                                  </w:pPr>
                                </w:p>
                              </w:txbxContent>
                            </v:textbox>
                          </v:shape>
                        </w:pict>
                      </mc:Fallback>
                    </mc:AlternateContent>
                  </w:r>
                  <w:r>
                    <w:rPr>
                      <w:noProof/>
                      <w:lang w:val="de-DE"/>
                    </w:rPr>
                    <mc:AlternateContent>
                      <mc:Choice Requires="wps">
                        <w:drawing>
                          <wp:anchor distT="45720" distB="45720" distL="114300" distR="114300" simplePos="0" relativeHeight="251722752" behindDoc="0" locked="0" layoutInCell="1" allowOverlap="1" wp14:anchorId="4F257C79" wp14:editId="6C250BC4">
                            <wp:simplePos x="0" y="0"/>
                            <wp:positionH relativeFrom="column">
                              <wp:posOffset>83243</wp:posOffset>
                            </wp:positionH>
                            <wp:positionV relativeFrom="paragraph">
                              <wp:posOffset>135794</wp:posOffset>
                            </wp:positionV>
                            <wp:extent cx="307074" cy="295323"/>
                            <wp:effectExtent l="0" t="0" r="0" b="0"/>
                            <wp:wrapNone/>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74" cy="295323"/>
                                    </a:xfrm>
                                    <a:prstGeom prst="rect">
                                      <a:avLst/>
                                    </a:prstGeom>
                                    <a:noFill/>
                                    <a:ln w="9525">
                                      <a:noFill/>
                                      <a:miter lim="800000"/>
                                      <a:headEnd/>
                                      <a:tailEnd/>
                                    </a:ln>
                                  </wps:spPr>
                                  <wps:txbx>
                                    <w:txbxContent>
                                      <w:p w14:paraId="01DB5ADB" w14:textId="77777777" w:rsidR="00360F73" w:rsidRPr="0098134B" w:rsidRDefault="00360F73" w:rsidP="00A35A4E">
                                        <w:pPr>
                                          <w:spacing w:before="0" w:after="0"/>
                                          <w:jc w:val="center"/>
                                          <w:rPr>
                                            <w:rFonts w:asciiTheme="minorHAnsi" w:eastAsia="Times New Roman" w:hAnsiTheme="minorHAnsi" w:cstheme="minorHAnsi"/>
                                            <w:b/>
                                            <w:bCs/>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F257C79" id="_x0000_s1028" type="#_x0000_t202" style="position:absolute;left:0;text-align:left;margin-left:6.55pt;margin-top:10.7pt;width:24.2pt;height:23.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" filled="f" stroked="f">
                            <v:textbox>
                              <w:txbxContent>
                                <w:p w14:paraId="01DB5ADB" w14:textId="77777777" w:rsidR="00360F73" w:rsidRPr="0098134B" w:rsidRDefault="00360F73" w:rsidP="00A35A4E">
                                  <w:pPr>
                                    <w:spacing w:before="0" w:after="0"/>
                                    <w:jc w:val="center"/>
                                    <w:rPr>
                                      <w:rFonts w:asciiTheme="minorHAnsi" w:eastAsia="Times New Roman" w:hAnsiTheme="minorHAnsi" w:cstheme="minorHAnsi"/>
                                      <w:b/>
                                      <w:bCs/>
                                      <w:sz w:val="22"/>
                                      <w:szCs w:val="22"/>
                                    </w:rPr>
                                  </w:pPr>
                                </w:p>
                              </w:txbxContent>
                            </v:textbox>
                          </v:shape>
                        </w:pict>
                      </mc:Fallback>
                    </mc:AlternateContent>
                  </w:r>
                  <w:r>
                    <w:rPr>
                      <w:noProof/>
                      <w:lang w:val="de-DE"/>
                    </w:rPr>
                    <mc:AlternateContent>
                      <mc:Choice Requires="wps">
                        <w:drawing>
                          <wp:anchor distT="45720" distB="45720" distL="114300" distR="114300" simplePos="0" relativeHeight="251694080" behindDoc="0" locked="0" layoutInCell="1" allowOverlap="1" wp14:anchorId="644147ED" wp14:editId="37713454">
                            <wp:simplePos x="0" y="0"/>
                            <wp:positionH relativeFrom="column">
                              <wp:posOffset>347955</wp:posOffset>
                            </wp:positionH>
                            <wp:positionV relativeFrom="paragraph">
                              <wp:posOffset>-277239</wp:posOffset>
                            </wp:positionV>
                            <wp:extent cx="303151" cy="320633"/>
                            <wp:effectExtent l="0" t="0" r="0" b="381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51" cy="320633"/>
                                    </a:xfrm>
                                    <a:prstGeom prst="rect">
                                      <a:avLst/>
                                    </a:prstGeom>
                                    <a:noFill/>
                                    <a:ln w="9525">
                                      <a:noFill/>
                                      <a:miter lim="800000"/>
                                      <a:headEnd/>
                                      <a:tailEnd/>
                                    </a:ln>
                                  </wps:spPr>
                                  <wps:txbx>
                                    <w:txbxContent>
                                      <w:p w14:paraId="475A98F4" w14:textId="77777777" w:rsidR="00BF790D" w:rsidRPr="0098134B" w:rsidRDefault="00BF790D" w:rsidP="0098134B">
                                        <w:pPr>
                                          <w:spacing w:before="0" w:after="0"/>
                                          <w:jc w:val="center"/>
                                          <w:rPr>
                                            <w:rFonts w:asciiTheme="minorHAnsi" w:eastAsia="Times New Roman" w:hAnsiTheme="minorHAnsi" w:cstheme="minorHAnsi"/>
                                            <w:b/>
                                            <w:bCs/>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44147ED" id="_x0000_s1029" type="#_x0000_t202" style="position:absolute;left:0;text-align:left;margin-left:27.4pt;margin-top:-21.85pt;width:23.85pt;height:25.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" filled="f" stroked="f">
                            <v:textbox>
                              <w:txbxContent>
                                <w:p w14:paraId="475A98F4" w14:textId="77777777" w:rsidR="00BF790D" w:rsidRPr="0098134B" w:rsidRDefault="00BF790D" w:rsidP="0098134B">
                                  <w:pPr>
                                    <w:spacing w:before="0" w:after="0"/>
                                    <w:jc w:val="center"/>
                                    <w:rPr>
                                      <w:rFonts w:asciiTheme="minorHAnsi" w:eastAsia="Times New Roman" w:hAnsiTheme="minorHAnsi" w:cstheme="minorHAnsi"/>
                                      <w:b/>
                                      <w:bCs/>
                                      <w:sz w:val="22"/>
                                      <w:szCs w:val="22"/>
                                    </w:rPr>
                                  </w:pPr>
                                </w:p>
                              </w:txbxContent>
                            </v:textbox>
                          </v:shape>
                        </w:pict>
                      </mc:Fallback>
                    </mc:AlternateContent>
                  </w:r>
                  <w:r>
                    <w:rPr>
                      <w:noProof/>
                      <w:color w:val="808080" w:themeColor="background1" w:themeShade="80"/>
                      <w:lang w:val="de-DE"/>
                    </w:rPr>
                    <w:drawing>
                      <wp:anchor distT="0" distB="0" distL="114300" distR="114300" simplePos="0" relativeHeight="251679744" behindDoc="0" locked="0" layoutInCell="1" allowOverlap="1" wp14:anchorId="0CF13D35" wp14:editId="1DC5C0B2">
                        <wp:simplePos x="0" y="0"/>
                        <wp:positionH relativeFrom="column">
                          <wp:posOffset>81887</wp:posOffset>
                        </wp:positionH>
                        <wp:positionV relativeFrom="paragraph">
                          <wp:posOffset>118716</wp:posOffset>
                        </wp:positionV>
                        <wp:extent cx="286385" cy="3155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lang w:val="de-DE"/>
                    </w:rPr>
                    <w:t xml:space="preserve">Es wird damit ein Mindestanteil </w:t>
                  </w:r>
                  <w:r w:rsidR="00E608DF">
                    <w:rPr>
                      <w:color w:val="808080" w:themeColor="background1" w:themeShade="80"/>
                      <w:lang w:val="de-DE"/>
                    </w:rPr>
                    <w:br/>
                  </w:r>
                  <w:r>
                    <w:rPr>
                      <w:color w:val="808080" w:themeColor="background1" w:themeShade="80"/>
                      <w:lang w:val="de-DE"/>
                    </w:rPr>
                    <w:t xml:space="preserve">an </w:t>
                  </w:r>
                  <w:r>
                    <w:rPr>
                      <w:b/>
                      <w:bCs/>
                      <w:color w:val="808080" w:themeColor="background1" w:themeShade="80"/>
                      <w:lang w:val="de-DE"/>
                    </w:rPr>
                    <w:t xml:space="preserve">nachhaltigen Investitionen </w:t>
                  </w:r>
                  <w:r w:rsidR="00E608DF">
                    <w:rPr>
                      <w:b/>
                      <w:bCs/>
                      <w:color w:val="808080" w:themeColor="background1" w:themeShade="80"/>
                      <w:lang w:val="de-DE"/>
                    </w:rPr>
                    <w:br/>
                  </w:r>
                  <w:r>
                    <w:rPr>
                      <w:b/>
                      <w:bCs/>
                      <w:color w:val="808080" w:themeColor="background1" w:themeShade="80"/>
                      <w:lang w:val="de-DE"/>
                    </w:rPr>
                    <w:t xml:space="preserve">mit einem Umweltziel </w:t>
                  </w:r>
                  <w:r>
                    <w:rPr>
                      <w:color w:val="808080" w:themeColor="background1" w:themeShade="80"/>
                      <w:lang w:val="de-DE"/>
                    </w:rPr>
                    <w:t xml:space="preserve">getätigt: __________% </w:t>
                  </w:r>
                </w:p>
                <w:p w14:paraId="7847E07E" w14:textId="3824355C" w:rsidR="00BF790D" w:rsidRPr="00962782" w:rsidRDefault="00B106EB" w:rsidP="006F0F5C">
                  <w:pPr>
                    <w:pStyle w:val="Default"/>
                    <w:framePr w:hSpace="141" w:wrap="around" w:vAnchor="text" w:hAnchor="text" w:x="-714" w:y="1"/>
                    <w:numPr>
                      <w:ilvl w:val="1"/>
                      <w:numId w:val="5"/>
                    </w:numPr>
                    <w:suppressOverlap/>
                    <w:rPr>
                      <w:color w:val="808080" w:themeColor="background1" w:themeShade="80"/>
                      <w:sz w:val="22"/>
                      <w:szCs w:val="22"/>
                    </w:rPr>
                  </w:pPr>
                  <w:r>
                    <w:rPr>
                      <w:noProof/>
                      <w:sz w:val="22"/>
                      <w:szCs w:val="22"/>
                      <w:lang w:val="de-DE"/>
                    </w:rPr>
                    <mc:AlternateContent>
                      <mc:Choice Requires="wps">
                        <w:drawing>
                          <wp:anchor distT="45720" distB="45720" distL="114300" distR="114300" simplePos="0" relativeHeight="251724800" behindDoc="0" locked="0" layoutInCell="1" allowOverlap="1" wp14:anchorId="467E271C" wp14:editId="70AF2AB8">
                            <wp:simplePos x="0" y="0"/>
                            <wp:positionH relativeFrom="column">
                              <wp:posOffset>513146</wp:posOffset>
                            </wp:positionH>
                            <wp:positionV relativeFrom="paragraph">
                              <wp:posOffset>173658</wp:posOffset>
                            </wp:positionV>
                            <wp:extent cx="334370" cy="290366"/>
                            <wp:effectExtent l="0" t="0" r="0" b="0"/>
                            <wp:wrapNone/>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70" cy="290366"/>
                                    </a:xfrm>
                                    <a:prstGeom prst="rect">
                                      <a:avLst/>
                                    </a:prstGeom>
                                    <a:noFill/>
                                    <a:ln w="9525">
                                      <a:noFill/>
                                      <a:miter lim="800000"/>
                                      <a:headEnd/>
                                      <a:tailEnd/>
                                    </a:ln>
                                  </wps:spPr>
                                  <wps:txbx>
                                    <w:txbxContent>
                                      <w:p w14:paraId="2455C145" w14:textId="77777777" w:rsidR="00360F73" w:rsidRPr="0098134B" w:rsidRDefault="00360F73" w:rsidP="00360F73">
                                        <w:pPr>
                                          <w:spacing w:before="0" w:after="0"/>
                                          <w:jc w:val="center"/>
                                          <w:rPr>
                                            <w:rFonts w:asciiTheme="minorHAnsi" w:eastAsia="Times New Roman" w:hAnsiTheme="minorHAnsi" w:cstheme="minorHAnsi"/>
                                            <w:b/>
                                            <w:bCs/>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67E271C" id="_x0000_s1030" type="#_x0000_t202" style="position:absolute;left:0;text-align:left;margin-left:40.4pt;margin-top:13.65pt;width:26.35pt;height:22.85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" filled="f" stroked="f">
                            <v:textbox>
                              <w:txbxContent>
                                <w:p w14:paraId="2455C145" w14:textId="77777777" w:rsidR="00360F73" w:rsidRPr="0098134B" w:rsidRDefault="00360F73" w:rsidP="00360F73">
                                  <w:pPr>
                                    <w:spacing w:before="0" w:after="0"/>
                                    <w:jc w:val="center"/>
                                    <w:rPr>
                                      <w:rFonts w:asciiTheme="minorHAnsi" w:eastAsia="Times New Roman" w:hAnsiTheme="minorHAnsi" w:cstheme="minorHAnsi"/>
                                      <w:b/>
                                      <w:bCs/>
                                      <w:sz w:val="22"/>
                                      <w:szCs w:val="22"/>
                                    </w:rPr>
                                  </w:pPr>
                                </w:p>
                              </w:txbxContent>
                            </v:textbox>
                          </v:shape>
                        </w:pict>
                      </mc:Fallback>
                    </mc:AlternateContent>
                  </w:r>
                  <w:r>
                    <w:rPr>
                      <w:noProof/>
                      <w:color w:val="808080" w:themeColor="background1" w:themeShade="80"/>
                      <w:sz w:val="22"/>
                      <w:szCs w:val="22"/>
                      <w:lang w:val="de-DE"/>
                    </w:rPr>
                    <w:drawing>
                      <wp:anchor distT="0" distB="0" distL="114300" distR="114300" simplePos="0" relativeHeight="251680768" behindDoc="0" locked="0" layoutInCell="1" allowOverlap="1" wp14:anchorId="0B06D4FA" wp14:editId="20251F50">
                        <wp:simplePos x="0" y="0"/>
                        <wp:positionH relativeFrom="column">
                          <wp:posOffset>539087</wp:posOffset>
                        </wp:positionH>
                        <wp:positionV relativeFrom="paragraph">
                          <wp:posOffset>163877</wp:posOffset>
                        </wp:positionV>
                        <wp:extent cx="286385" cy="315595"/>
                        <wp:effectExtent l="0" t="0" r="0" b="825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sz w:val="22"/>
                      <w:szCs w:val="22"/>
                      <w:lang w:val="de-DE"/>
                    </w:rPr>
                    <w:t>in Wirtschaftstätigkeiten,</w:t>
                  </w:r>
                  <w:r w:rsidR="00E608DF">
                    <w:rPr>
                      <w:color w:val="808080" w:themeColor="background1" w:themeShade="80"/>
                      <w:sz w:val="22"/>
                      <w:szCs w:val="22"/>
                      <w:lang w:val="de-DE"/>
                    </w:rPr>
                    <w:br/>
                  </w:r>
                  <w:r>
                    <w:rPr>
                      <w:color w:val="808080" w:themeColor="background1" w:themeShade="80"/>
                      <w:sz w:val="22"/>
                      <w:szCs w:val="22"/>
                      <w:lang w:val="de-DE"/>
                    </w:rPr>
                    <w:t xml:space="preserve">die nach der EU-Taxonomie </w:t>
                  </w:r>
                  <w:r w:rsidR="00E608DF">
                    <w:rPr>
                      <w:color w:val="808080" w:themeColor="background1" w:themeShade="80"/>
                      <w:sz w:val="22"/>
                      <w:szCs w:val="22"/>
                      <w:lang w:val="de-DE"/>
                    </w:rPr>
                    <w:br/>
                  </w:r>
                  <w:r>
                    <w:rPr>
                      <w:color w:val="808080" w:themeColor="background1" w:themeShade="80"/>
                      <w:sz w:val="22"/>
                      <w:szCs w:val="22"/>
                      <w:lang w:val="de-DE"/>
                    </w:rPr>
                    <w:t xml:space="preserve">als ökologisch nachhaltig einzustufen sind </w:t>
                  </w:r>
                </w:p>
                <w:p w14:paraId="787C41BF" w14:textId="601FE529" w:rsidR="00BF790D" w:rsidRPr="00273BEA" w:rsidRDefault="00B106EB" w:rsidP="006F0F5C">
                  <w:pPr>
                    <w:pStyle w:val="ListParagraph"/>
                    <w:framePr w:hSpace="141" w:wrap="around" w:vAnchor="text" w:hAnchor="text" w:x="-714" w:y="1"/>
                    <w:numPr>
                      <w:ilvl w:val="1"/>
                      <w:numId w:val="11"/>
                    </w:numPr>
                    <w:spacing w:after="0" w:line="240" w:lineRule="auto"/>
                    <w:suppressOverlap/>
                    <w:rPr>
                      <w:color w:val="808080" w:themeColor="background1" w:themeShade="80"/>
                      <w:lang w:val="de-DE"/>
                    </w:rPr>
                  </w:pPr>
                  <w:r>
                    <w:rPr>
                      <w:noProof/>
                      <w:lang w:val="de-DE"/>
                    </w:rPr>
                    <mc:AlternateContent>
                      <mc:Choice Requires="wps">
                        <w:drawing>
                          <wp:anchor distT="45720" distB="45720" distL="114300" distR="114300" simplePos="0" relativeHeight="251728896" behindDoc="0" locked="0" layoutInCell="1" allowOverlap="1" wp14:anchorId="4B2F0525" wp14:editId="65E54869">
                            <wp:simplePos x="0" y="0"/>
                            <wp:positionH relativeFrom="column">
                              <wp:posOffset>519971</wp:posOffset>
                            </wp:positionH>
                            <wp:positionV relativeFrom="paragraph">
                              <wp:posOffset>167423</wp:posOffset>
                            </wp:positionV>
                            <wp:extent cx="327186" cy="327546"/>
                            <wp:effectExtent l="0" t="0" r="0" b="0"/>
                            <wp:wrapNone/>
                            <wp:docPr id="4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86" cy="327546"/>
                                    </a:xfrm>
                                    <a:prstGeom prst="rect">
                                      <a:avLst/>
                                    </a:prstGeom>
                                    <a:noFill/>
                                    <a:ln w="9525">
                                      <a:noFill/>
                                      <a:miter lim="800000"/>
                                      <a:headEnd/>
                                      <a:tailEnd/>
                                    </a:ln>
                                  </wps:spPr>
                                  <wps:txbx>
                                    <w:txbxContent>
                                      <w:p w14:paraId="34A84757" w14:textId="77777777" w:rsidR="00360F73" w:rsidRPr="0098134B" w:rsidRDefault="00360F73" w:rsidP="00C351A7">
                                        <w:pPr>
                                          <w:spacing w:before="0" w:after="0"/>
                                          <w:jc w:val="center"/>
                                          <w:rPr>
                                            <w:rFonts w:asciiTheme="minorHAnsi" w:eastAsia="Times New Roman" w:hAnsiTheme="minorHAnsi" w:cstheme="minorHAnsi"/>
                                            <w:b/>
                                            <w:bCs/>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B2F0525" id="_x0000_s1031" type="#_x0000_t202" style="position:absolute;left:0;text-align:left;margin-left:40.95pt;margin-top:13.2pt;width:25.75pt;height:25.8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" filled="f" stroked="f">
                            <v:textbox>
                              <w:txbxContent>
                                <w:p w14:paraId="34A84757" w14:textId="77777777" w:rsidR="00360F73" w:rsidRPr="0098134B" w:rsidRDefault="00360F73" w:rsidP="00C351A7">
                                  <w:pPr>
                                    <w:spacing w:before="0" w:after="0"/>
                                    <w:jc w:val="center"/>
                                    <w:rPr>
                                      <w:rFonts w:asciiTheme="minorHAnsi" w:eastAsia="Times New Roman" w:hAnsiTheme="minorHAnsi" w:cstheme="minorHAnsi"/>
                                      <w:b/>
                                      <w:bCs/>
                                      <w:sz w:val="22"/>
                                      <w:szCs w:val="22"/>
                                    </w:rPr>
                                  </w:pPr>
                                </w:p>
                              </w:txbxContent>
                            </v:textbox>
                          </v:shape>
                        </w:pict>
                      </mc:Fallback>
                    </mc:AlternateContent>
                  </w:r>
                  <w:r>
                    <w:rPr>
                      <w:noProof/>
                      <w:color w:val="808080" w:themeColor="background1" w:themeShade="80"/>
                      <w:lang w:val="de-DE"/>
                    </w:rPr>
                    <w:drawing>
                      <wp:anchor distT="0" distB="0" distL="114300" distR="114300" simplePos="0" relativeHeight="251681792" behindDoc="0" locked="0" layoutInCell="1" allowOverlap="1" wp14:anchorId="2817DA88" wp14:editId="36276CF2">
                        <wp:simplePos x="0" y="0"/>
                        <wp:positionH relativeFrom="column">
                          <wp:posOffset>539087</wp:posOffset>
                        </wp:positionH>
                        <wp:positionV relativeFrom="paragraph">
                          <wp:posOffset>158854</wp:posOffset>
                        </wp:positionV>
                        <wp:extent cx="286385" cy="31559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lang w:val="de-DE"/>
                    </w:rPr>
                    <w:t xml:space="preserve">in Wirtschaftstätigkeiten, </w:t>
                  </w:r>
                  <w:r w:rsidR="00E608DF">
                    <w:rPr>
                      <w:color w:val="808080" w:themeColor="background1" w:themeShade="80"/>
                      <w:lang w:val="de-DE"/>
                    </w:rPr>
                    <w:br/>
                  </w:r>
                  <w:r>
                    <w:rPr>
                      <w:color w:val="808080" w:themeColor="background1" w:themeShade="80"/>
                      <w:lang w:val="de-DE"/>
                    </w:rPr>
                    <w:t xml:space="preserve">die nach der EU-Taxonomie nicht als ökologisch nachhaltig einzustufen sind </w:t>
                  </w:r>
                </w:p>
              </w:tc>
              <w:tc>
                <w:tcPr>
                  <w:tcW w:w="4443" w:type="dxa"/>
                  <w:tcBorders>
                    <w:top w:val="nil"/>
                    <w:left w:val="nil"/>
                    <w:bottom w:val="nil"/>
                    <w:right w:val="nil"/>
                  </w:tcBorders>
                  <w:shd w:val="clear" w:color="auto" w:fill="F9E8D4"/>
                </w:tcPr>
                <w:p w14:paraId="51F345E1" w14:textId="0FEDCB58" w:rsidR="00BF790D" w:rsidRPr="00962782" w:rsidRDefault="00B106EB" w:rsidP="006F0F5C">
                  <w:pPr>
                    <w:pStyle w:val="Default"/>
                    <w:framePr w:hSpace="141" w:wrap="around" w:vAnchor="text" w:hAnchor="text" w:x="-714" w:y="1"/>
                    <w:numPr>
                      <w:ilvl w:val="0"/>
                      <w:numId w:val="7"/>
                    </w:numPr>
                    <w:suppressOverlap/>
                    <w:rPr>
                      <w:color w:val="808080" w:themeColor="background1" w:themeShade="80"/>
                    </w:rPr>
                  </w:pPr>
                  <w:r>
                    <w:rPr>
                      <w:noProof/>
                      <w:color w:val="808080" w:themeColor="background1" w:themeShade="80"/>
                      <w:lang w:val="de-DE"/>
                    </w:rPr>
                    <mc:AlternateContent>
                      <mc:Choice Requires="wps">
                        <w:drawing>
                          <wp:anchor distT="45720" distB="45720" distL="114300" distR="114300" simplePos="0" relativeHeight="251699200" behindDoc="0" locked="0" layoutInCell="1" allowOverlap="1" wp14:anchorId="218B5C14" wp14:editId="2C04C7E1">
                            <wp:simplePos x="0" y="0"/>
                            <wp:positionH relativeFrom="column">
                              <wp:posOffset>394970</wp:posOffset>
                            </wp:positionH>
                            <wp:positionV relativeFrom="paragraph">
                              <wp:posOffset>985520</wp:posOffset>
                            </wp:positionV>
                            <wp:extent cx="850180" cy="274320"/>
                            <wp:effectExtent l="0" t="0" r="0" b="0"/>
                            <wp:wrapNone/>
                            <wp:docPr id="5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80" cy="274320"/>
                                    </a:xfrm>
                                    <a:prstGeom prst="rect">
                                      <a:avLst/>
                                    </a:prstGeom>
                                    <a:noFill/>
                                    <a:ln w="9525">
                                      <a:noFill/>
                                      <a:miter lim="800000"/>
                                      <a:headEnd/>
                                      <a:tailEnd/>
                                    </a:ln>
                                  </wps:spPr>
                                  <wps:txbx>
                                    <w:txbxContent>
                                      <w:p w14:paraId="57BF68B9" w14:textId="77777777" w:rsidR="00BF790D" w:rsidRPr="007642BD" w:rsidRDefault="005F1CB9" w:rsidP="00D20AF8">
                                        <w:pPr>
                                          <w:spacing w:before="0" w:after="0"/>
                                          <w:jc w:val="center"/>
                                          <w:rPr>
                                            <w:rFonts w:asciiTheme="minorHAnsi" w:hAnsiTheme="minorHAnsi" w:cstheme="minorHAnsi"/>
                                            <w:color w:val="808080" w:themeColor="background1" w:themeShade="80"/>
                                            <w:sz w:val="24"/>
                                            <w:szCs w:val="24"/>
                                          </w:rPr>
                                        </w:pPr>
                                        <w:r>
                                          <w:rPr>
                                            <w:rFonts w:asciiTheme="minorHAnsi" w:hAnsiTheme="minorHAnsi" w:cstheme="minorHAnsi"/>
                                            <w:color w:val="808080" w:themeColor="background1" w:themeShade="80"/>
                                            <w:sz w:val="24"/>
                                            <w:szCs w:val="24"/>
                                            <w:lang w:val="de-DE"/>
                                          </w:rPr>
                                          <w:t>15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18B5C14" id="_x0000_s1032" type="#_x0000_t202" style="position:absolute;left:0;text-align:left;margin-left:31.1pt;margin-top:77.6pt;width:66.95pt;height:21.6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" filled="f" stroked="f">
                            <v:textbox>
                              <w:txbxContent>
                                <w:p w14:paraId="57BF68B9" w14:textId="77777777" w:rsidR="00BF790D" w:rsidRPr="007642BD" w:rsidRDefault="005F1CB9" w:rsidP="00D20AF8">
                                  <w:pPr>
                                    <w:spacing w:before="0" w:after="0"/>
                                    <w:jc w:val="center"/>
                                    <w:rPr>
                                      <w:rFonts w:asciiTheme="minorHAnsi" w:hAnsiTheme="minorHAnsi" w:cstheme="minorHAnsi"/>
                                      <w:color w:val="808080" w:themeColor="background1" w:themeShade="80"/>
                                      <w:sz w:val="24"/>
                                      <w:szCs w:val="24"/>
                                    </w:rPr>
                                  </w:pPr>
                                  <w:r>
                                    <w:rPr>
                                      <w:rFonts w:asciiTheme="minorHAnsi" w:hAnsiTheme="minorHAnsi" w:cstheme="minorHAnsi"/>
                                      <w:color w:val="808080" w:themeColor="background1" w:themeShade="80"/>
                                      <w:sz w:val="24"/>
                                      <w:szCs w:val="24"/>
                                      <w:lang w:val="de-DE"/>
                                    </w:rPr>
                                    <w:t>15</w:t>
                                  </w:r>
                                </w:p>
                              </w:txbxContent>
                            </v:textbox>
                          </v:shape>
                        </w:pict>
                      </mc:Fallback>
                    </mc:AlternateContent>
                  </w:r>
                  <w:r>
                    <w:rPr>
                      <w:noProof/>
                      <w:color w:val="808080" w:themeColor="background1" w:themeShade="80"/>
                      <w:lang w:val="de-DE"/>
                    </w:rPr>
                    <mc:AlternateContent>
                      <mc:Choice Requires="wps">
                        <w:drawing>
                          <wp:anchor distT="45720" distB="45720" distL="114300" distR="114300" simplePos="0" relativeHeight="251701248" behindDoc="0" locked="0" layoutInCell="1" allowOverlap="1" wp14:anchorId="24075506" wp14:editId="48557AA8">
                            <wp:simplePos x="0" y="0"/>
                            <wp:positionH relativeFrom="column">
                              <wp:posOffset>38735</wp:posOffset>
                            </wp:positionH>
                            <wp:positionV relativeFrom="paragraph">
                              <wp:posOffset>164474</wp:posOffset>
                            </wp:positionV>
                            <wp:extent cx="320505" cy="307074"/>
                            <wp:effectExtent l="0" t="0" r="0"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05" cy="307074"/>
                                    </a:xfrm>
                                    <a:prstGeom prst="rect">
                                      <a:avLst/>
                                    </a:prstGeom>
                                    <a:noFill/>
                                    <a:ln w="9525">
                                      <a:noFill/>
                                      <a:miter lim="800000"/>
                                      <a:headEnd/>
                                      <a:tailEnd/>
                                    </a:ln>
                                  </wps:spPr>
                                  <wps:txbx>
                                    <w:txbxContent>
                                      <w:p w14:paraId="4F748194" w14:textId="77777777" w:rsidR="00BF790D" w:rsidRPr="0098134B" w:rsidRDefault="005F1CB9" w:rsidP="0098134B">
                                        <w:pPr>
                                          <w:spacing w:before="0" w:after="0"/>
                                          <w:jc w:val="center"/>
                                          <w:rPr>
                                            <w:rFonts w:asciiTheme="minorHAnsi" w:eastAsia="Times New Roman" w:hAnsiTheme="minorHAnsi" w:cstheme="minorHAnsi"/>
                                            <w:b/>
                                            <w:bCs/>
                                            <w:sz w:val="22"/>
                                          </w:rPr>
                                        </w:pPr>
                                        <w:r>
                                          <w:rPr>
                                            <w:rFonts w:asciiTheme="minorHAnsi" w:eastAsia="Times New Roman" w:hAnsiTheme="minorHAnsi" w:cstheme="minorHAnsi"/>
                                            <w:b/>
                                            <w:bCs/>
                                            <w:sz w:val="22"/>
                                            <w:lang w:val="de-D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4075506" id="_x0000_s1033" type="#_x0000_t202" style="position:absolute;left:0;text-align:left;margin-left:3.05pt;margin-top:12.95pt;width:25.25pt;height:24.2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" filled="f" stroked="f">
                            <v:textbox>
                              <w:txbxContent>
                                <w:p w14:paraId="4F748194" w14:textId="77777777" w:rsidR="00BF790D" w:rsidRPr="0098134B" w:rsidRDefault="005F1CB9" w:rsidP="0098134B">
                                  <w:pPr>
                                    <w:spacing w:before="0" w:after="0"/>
                                    <w:jc w:val="center"/>
                                    <w:rPr>
                                      <w:rFonts w:asciiTheme="minorHAnsi" w:eastAsia="Times New Roman" w:hAnsiTheme="minorHAnsi" w:cstheme="minorHAnsi"/>
                                      <w:b/>
                                      <w:bCs/>
                                      <w:sz w:val="22"/>
                                    </w:rPr>
                                  </w:pPr>
                                  <w:r>
                                    <w:rPr>
                                      <w:rFonts w:asciiTheme="minorHAnsi" w:eastAsia="Times New Roman" w:hAnsiTheme="minorHAnsi" w:cstheme="minorHAnsi"/>
                                      <w:b/>
                                      <w:bCs/>
                                      <w:sz w:val="22"/>
                                      <w:lang w:val="de-DE"/>
                                    </w:rPr>
                                    <w:t>X</w:t>
                                  </w:r>
                                </w:p>
                              </w:txbxContent>
                            </v:textbox>
                          </v:shape>
                        </w:pict>
                      </mc:Fallback>
                    </mc:AlternateContent>
                  </w:r>
                  <w:r>
                    <w:rPr>
                      <w:noProof/>
                      <w:color w:val="808080" w:themeColor="background1" w:themeShade="80"/>
                      <w:lang w:val="de-DE"/>
                    </w:rPr>
                    <w:drawing>
                      <wp:anchor distT="0" distB="0" distL="114300" distR="114300" simplePos="0" relativeHeight="251674624" behindDoc="0" locked="0" layoutInCell="1" allowOverlap="1" wp14:anchorId="124F50B5" wp14:editId="07D7E2C9">
                        <wp:simplePos x="0" y="0"/>
                        <wp:positionH relativeFrom="column">
                          <wp:posOffset>50696</wp:posOffset>
                        </wp:positionH>
                        <wp:positionV relativeFrom="paragraph">
                          <wp:posOffset>155888</wp:posOffset>
                        </wp:positionV>
                        <wp:extent cx="286385" cy="315595"/>
                        <wp:effectExtent l="0" t="0" r="0" b="825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lang w:val="de-DE"/>
                    </w:rPr>
                    <w:t xml:space="preserve">Es werden damit </w:t>
                  </w:r>
                  <w:r>
                    <w:rPr>
                      <w:b/>
                      <w:bCs/>
                      <w:color w:val="808080" w:themeColor="background1" w:themeShade="80"/>
                      <w:lang w:val="de-DE"/>
                    </w:rPr>
                    <w:t>ökologische/</w:t>
                  </w:r>
                  <w:r w:rsidR="00E608DF">
                    <w:rPr>
                      <w:b/>
                      <w:bCs/>
                      <w:color w:val="808080" w:themeColor="background1" w:themeShade="80"/>
                      <w:lang w:val="de-DE"/>
                    </w:rPr>
                    <w:t xml:space="preserve"> </w:t>
                  </w:r>
                  <w:r>
                    <w:rPr>
                      <w:b/>
                      <w:bCs/>
                      <w:color w:val="808080" w:themeColor="background1" w:themeShade="80"/>
                      <w:lang w:val="de-DE"/>
                    </w:rPr>
                    <w:t xml:space="preserve">soziale Merkmale beworben </w:t>
                  </w:r>
                  <w:r w:rsidR="00E608DF">
                    <w:rPr>
                      <w:b/>
                      <w:bCs/>
                      <w:color w:val="808080" w:themeColor="background1" w:themeShade="80"/>
                      <w:lang w:val="de-DE"/>
                    </w:rPr>
                    <w:br/>
                  </w:r>
                  <w:r>
                    <w:rPr>
                      <w:color w:val="808080" w:themeColor="background1" w:themeShade="80"/>
                      <w:lang w:val="de-DE"/>
                    </w:rPr>
                    <w:t xml:space="preserve">und obwohl keine nachhaltigen Investitionen angestrebt werden, enthält es einen Mindestanteil </w:t>
                  </w:r>
                  <w:r w:rsidR="00E608DF">
                    <w:rPr>
                      <w:color w:val="808080" w:themeColor="background1" w:themeShade="80"/>
                      <w:lang w:val="de-DE"/>
                    </w:rPr>
                    <w:br/>
                  </w:r>
                  <w:r>
                    <w:rPr>
                      <w:color w:val="808080" w:themeColor="background1" w:themeShade="80"/>
                      <w:lang w:val="de-DE"/>
                    </w:rPr>
                    <w:t xml:space="preserve">von ___ % an nachhaltigen Investitionen. </w:t>
                  </w:r>
                </w:p>
                <w:p w14:paraId="7CCCAE90" w14:textId="4E74D42F" w:rsidR="00BF790D" w:rsidRPr="00962782" w:rsidRDefault="00B106EB" w:rsidP="006F0F5C">
                  <w:pPr>
                    <w:pStyle w:val="Default"/>
                    <w:framePr w:hSpace="141" w:wrap="around" w:vAnchor="text" w:hAnchor="text" w:x="-714" w:y="1"/>
                    <w:numPr>
                      <w:ilvl w:val="1"/>
                      <w:numId w:val="8"/>
                    </w:numPr>
                    <w:suppressOverlap/>
                    <w:rPr>
                      <w:color w:val="808080" w:themeColor="background1" w:themeShade="80"/>
                      <w:sz w:val="22"/>
                      <w:szCs w:val="22"/>
                    </w:rPr>
                  </w:pPr>
                  <w:r>
                    <w:rPr>
                      <w:noProof/>
                      <w:color w:val="808080" w:themeColor="background1" w:themeShade="80"/>
                      <w:sz w:val="22"/>
                      <w:szCs w:val="22"/>
                      <w:lang w:val="de-DE"/>
                    </w:rPr>
                    <mc:AlternateContent>
                      <mc:Choice Requires="wps">
                        <w:drawing>
                          <wp:anchor distT="45720" distB="45720" distL="114300" distR="114300" simplePos="0" relativeHeight="251684864" behindDoc="0" locked="0" layoutInCell="1" allowOverlap="1" wp14:anchorId="0023E0E3" wp14:editId="7B7709DA">
                            <wp:simplePos x="0" y="0"/>
                            <wp:positionH relativeFrom="column">
                              <wp:posOffset>493396</wp:posOffset>
                            </wp:positionH>
                            <wp:positionV relativeFrom="paragraph">
                              <wp:posOffset>187325</wp:posOffset>
                            </wp:positionV>
                            <wp:extent cx="295910" cy="295275"/>
                            <wp:effectExtent l="0" t="0" r="0" b="3810"/>
                            <wp:wrapNone/>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295275"/>
                                    </a:xfrm>
                                    <a:prstGeom prst="rect">
                                      <a:avLst/>
                                    </a:prstGeom>
                                    <a:noFill/>
                                    <a:ln w="9525">
                                      <a:noFill/>
                                      <a:miter lim="800000"/>
                                      <a:headEnd/>
                                      <a:tailEnd/>
                                    </a:ln>
                                  </wps:spPr>
                                  <wps:txbx>
                                    <w:txbxContent>
                                      <w:p w14:paraId="4E02A6F7" w14:textId="6CDD478E" w:rsidR="00BF790D" w:rsidRPr="0098134B" w:rsidRDefault="00BF790D" w:rsidP="00EA0F49">
                                        <w:pPr>
                                          <w:spacing w:before="0" w:after="0"/>
                                          <w:jc w:val="center"/>
                                          <w:rPr>
                                            <w:rFonts w:asciiTheme="minorHAnsi" w:eastAsia="Times New Roman" w:hAnsiTheme="minorHAnsi" w:cstheme="minorHAnsi"/>
                                            <w:b/>
                                            <w:bCs/>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023E0E3" id="_x0000_s1034" type="#_x0000_t202" style="position:absolute;left:0;text-align:left;margin-left:38.85pt;margin-top:14.75pt;width:23.3pt;height:23.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" filled="f" stroked="f">
                            <v:textbox>
                              <w:txbxContent>
                                <w:p w14:paraId="4E02A6F7" w14:textId="6CDD478E" w:rsidR="00BF790D" w:rsidRPr="0098134B" w:rsidRDefault="00BF790D" w:rsidP="00EA0F49">
                                  <w:pPr>
                                    <w:spacing w:before="0" w:after="0"/>
                                    <w:jc w:val="center"/>
                                    <w:rPr>
                                      <w:rFonts w:asciiTheme="minorHAnsi" w:eastAsia="Times New Roman" w:hAnsiTheme="minorHAnsi" w:cstheme="minorHAnsi"/>
                                      <w:b/>
                                      <w:bCs/>
                                    </w:rPr>
                                  </w:pPr>
                                </w:p>
                              </w:txbxContent>
                            </v:textbox>
                          </v:shape>
                        </w:pict>
                      </mc:Fallback>
                    </mc:AlternateContent>
                  </w:r>
                  <w:r>
                    <w:rPr>
                      <w:noProof/>
                      <w:color w:val="808080" w:themeColor="background1" w:themeShade="80"/>
                      <w:sz w:val="22"/>
                      <w:szCs w:val="22"/>
                      <w:lang w:val="de-DE"/>
                    </w:rPr>
                    <w:drawing>
                      <wp:anchor distT="0" distB="0" distL="114300" distR="114300" simplePos="0" relativeHeight="251675648" behindDoc="0" locked="0" layoutInCell="1" allowOverlap="1" wp14:anchorId="20C1E28A" wp14:editId="491C910A">
                        <wp:simplePos x="0" y="0"/>
                        <wp:positionH relativeFrom="column">
                          <wp:posOffset>504190</wp:posOffset>
                        </wp:positionH>
                        <wp:positionV relativeFrom="paragraph">
                          <wp:posOffset>178130</wp:posOffset>
                        </wp:positionV>
                        <wp:extent cx="286385" cy="315595"/>
                        <wp:effectExtent l="0" t="0" r="0" b="825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sz w:val="22"/>
                      <w:szCs w:val="22"/>
                      <w:lang w:val="de-DE"/>
                    </w:rPr>
                    <w:t xml:space="preserve">mit einem Umweltziel in Wirtschaftstätigkeiten, </w:t>
                  </w:r>
                  <w:r w:rsidR="00E608DF">
                    <w:rPr>
                      <w:color w:val="808080" w:themeColor="background1" w:themeShade="80"/>
                      <w:sz w:val="22"/>
                      <w:szCs w:val="22"/>
                      <w:lang w:val="de-DE"/>
                    </w:rPr>
                    <w:br/>
                  </w:r>
                  <w:r>
                    <w:rPr>
                      <w:color w:val="808080" w:themeColor="background1" w:themeShade="80"/>
                      <w:sz w:val="22"/>
                      <w:szCs w:val="22"/>
                      <w:lang w:val="de-DE"/>
                    </w:rPr>
                    <w:t xml:space="preserve">die nach der EU- Taxonomie als ökologisch nachhaltig einzustufen sind </w:t>
                  </w:r>
                </w:p>
                <w:p w14:paraId="5351C4BF" w14:textId="72FCF9EB" w:rsidR="00BF790D" w:rsidRPr="00962782" w:rsidRDefault="00B106EB" w:rsidP="006F0F5C">
                  <w:pPr>
                    <w:pStyle w:val="Default"/>
                    <w:framePr w:hSpace="141" w:wrap="around" w:vAnchor="text" w:hAnchor="text" w:x="-714" w:y="1"/>
                    <w:numPr>
                      <w:ilvl w:val="1"/>
                      <w:numId w:val="8"/>
                    </w:numPr>
                    <w:suppressOverlap/>
                    <w:rPr>
                      <w:color w:val="808080" w:themeColor="background1" w:themeShade="80"/>
                      <w:sz w:val="22"/>
                      <w:szCs w:val="22"/>
                    </w:rPr>
                  </w:pPr>
                  <w:r>
                    <w:rPr>
                      <w:noProof/>
                      <w:color w:val="808080" w:themeColor="background1" w:themeShade="80"/>
                      <w:sz w:val="22"/>
                      <w:szCs w:val="22"/>
                      <w:lang w:val="de-DE"/>
                    </w:rPr>
                    <mc:AlternateContent>
                      <mc:Choice Requires="wps">
                        <w:drawing>
                          <wp:anchor distT="45720" distB="45720" distL="114300" distR="114300" simplePos="0" relativeHeight="251686912" behindDoc="0" locked="0" layoutInCell="1" allowOverlap="1" wp14:anchorId="67F4FC5B" wp14:editId="467C51D4">
                            <wp:simplePos x="0" y="0"/>
                            <wp:positionH relativeFrom="column">
                              <wp:posOffset>527227</wp:posOffset>
                            </wp:positionH>
                            <wp:positionV relativeFrom="paragraph">
                              <wp:posOffset>166418</wp:posOffset>
                            </wp:positionV>
                            <wp:extent cx="220980" cy="304800"/>
                            <wp:effectExtent l="0" t="0" r="0" b="0"/>
                            <wp:wrapNone/>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 cy="304800"/>
                                    </a:xfrm>
                                    <a:prstGeom prst="rect">
                                      <a:avLst/>
                                    </a:prstGeom>
                                    <a:noFill/>
                                    <a:ln w="9525">
                                      <a:noFill/>
                                      <a:miter lim="800000"/>
                                      <a:headEnd/>
                                      <a:tailEnd/>
                                    </a:ln>
                                  </wps:spPr>
                                  <wps:txbx>
                                    <w:txbxContent>
                                      <w:p w14:paraId="7079DFAD" w14:textId="4EE35BC4" w:rsidR="00BF790D" w:rsidRPr="000E642F" w:rsidRDefault="000E642F" w:rsidP="00EA0F49">
                                        <w:pPr>
                                          <w:spacing w:before="0" w:after="0"/>
                                          <w:jc w:val="center"/>
                                          <w:rPr>
                                            <w:rFonts w:asciiTheme="minorHAnsi" w:eastAsia="Times New Roman" w:hAnsiTheme="minorHAnsi" w:cstheme="minorHAnsi"/>
                                            <w:b/>
                                            <w:bCs/>
                                          </w:rPr>
                                        </w:pPr>
                                        <w:r>
                                          <w:rPr>
                                            <w:rFonts w:asciiTheme="minorHAnsi" w:eastAsia="Times New Roman" w:hAnsiTheme="minorHAnsi" w:cstheme="minorHAnsi"/>
                                            <w:b/>
                                            <w:bCs/>
                                            <w:lang w:val="de-D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7F4FC5B" id="_x0000_s1035" type="#_x0000_t202" style="position:absolute;left:0;text-align:left;margin-left:41.5pt;margin-top:13.1pt;width:17.4pt;height:2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" filled="f" stroked="f">
                            <v:textbox>
                              <w:txbxContent>
                                <w:p w14:paraId="7079DFAD" w14:textId="4EE35BC4" w:rsidR="00BF790D" w:rsidRPr="000E642F" w:rsidRDefault="000E642F" w:rsidP="00EA0F49">
                                  <w:pPr>
                                    <w:spacing w:before="0" w:after="0"/>
                                    <w:jc w:val="center"/>
                                    <w:rPr>
                                      <w:rFonts w:asciiTheme="minorHAnsi" w:eastAsia="Times New Roman" w:hAnsiTheme="minorHAnsi" w:cstheme="minorHAnsi"/>
                                      <w:b/>
                                      <w:bCs/>
                                    </w:rPr>
                                  </w:pPr>
                                  <w:r>
                                    <w:rPr>
                                      <w:rFonts w:asciiTheme="minorHAnsi" w:eastAsia="Times New Roman" w:hAnsiTheme="minorHAnsi" w:cstheme="minorHAnsi"/>
                                      <w:b/>
                                      <w:bCs/>
                                      <w:lang w:val="de-DE"/>
                                    </w:rPr>
                                    <w:t>X</w:t>
                                  </w:r>
                                </w:p>
                              </w:txbxContent>
                            </v:textbox>
                          </v:shape>
                        </w:pict>
                      </mc:Fallback>
                    </mc:AlternateContent>
                  </w:r>
                  <w:r>
                    <w:rPr>
                      <w:noProof/>
                      <w:color w:val="808080" w:themeColor="background1" w:themeShade="80"/>
                      <w:sz w:val="22"/>
                      <w:szCs w:val="22"/>
                      <w:lang w:val="de-DE"/>
                    </w:rPr>
                    <w:drawing>
                      <wp:anchor distT="0" distB="0" distL="114300" distR="114300" simplePos="0" relativeHeight="251676672" behindDoc="0" locked="0" layoutInCell="1" allowOverlap="1" wp14:anchorId="65231FA3" wp14:editId="0F819898">
                        <wp:simplePos x="0" y="0"/>
                        <wp:positionH relativeFrom="column">
                          <wp:posOffset>504332</wp:posOffset>
                        </wp:positionH>
                        <wp:positionV relativeFrom="paragraph">
                          <wp:posOffset>148855</wp:posOffset>
                        </wp:positionV>
                        <wp:extent cx="286385" cy="315595"/>
                        <wp:effectExtent l="0" t="0" r="0" b="825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sz w:val="22"/>
                      <w:szCs w:val="22"/>
                      <w:lang w:val="de-DE"/>
                    </w:rPr>
                    <w:t xml:space="preserve">mit einem Umweltziel in Wirtschaftstätigkeiten, </w:t>
                  </w:r>
                  <w:r w:rsidR="00E608DF">
                    <w:rPr>
                      <w:color w:val="808080" w:themeColor="background1" w:themeShade="80"/>
                      <w:sz w:val="22"/>
                      <w:szCs w:val="22"/>
                      <w:lang w:val="de-DE"/>
                    </w:rPr>
                    <w:br/>
                  </w:r>
                  <w:r>
                    <w:rPr>
                      <w:color w:val="808080" w:themeColor="background1" w:themeShade="80"/>
                      <w:sz w:val="22"/>
                      <w:szCs w:val="22"/>
                      <w:lang w:val="de-DE"/>
                    </w:rPr>
                    <w:t xml:space="preserve">die nach der EU- Taxonomie nicht als ökologisch nachhaltig einzustufen sind </w:t>
                  </w:r>
                </w:p>
                <w:p w14:paraId="02F5A5BD" w14:textId="77777777" w:rsidR="00BF790D" w:rsidRPr="00962782" w:rsidRDefault="00B106EB" w:rsidP="006F0F5C">
                  <w:pPr>
                    <w:pStyle w:val="ListParagraph"/>
                    <w:framePr w:hSpace="141" w:wrap="around" w:vAnchor="text" w:hAnchor="text" w:x="-714" w:y="1"/>
                    <w:numPr>
                      <w:ilvl w:val="1"/>
                      <w:numId w:val="8"/>
                    </w:numPr>
                    <w:spacing w:after="0" w:line="240" w:lineRule="auto"/>
                    <w:suppressOverlap/>
                    <w:rPr>
                      <w:color w:val="808080" w:themeColor="background1" w:themeShade="80"/>
                    </w:rPr>
                  </w:pPr>
                  <w:r>
                    <w:rPr>
                      <w:noProof/>
                      <w:color w:val="808080" w:themeColor="background1" w:themeShade="80"/>
                      <w:lang w:val="de-DE"/>
                    </w:rPr>
                    <mc:AlternateContent>
                      <mc:Choice Requires="wps">
                        <w:drawing>
                          <wp:anchor distT="45720" distB="45720" distL="114300" distR="114300" simplePos="0" relativeHeight="251688960" behindDoc="0" locked="0" layoutInCell="1" allowOverlap="1" wp14:anchorId="79C7B3AA" wp14:editId="7D4486A7">
                            <wp:simplePos x="0" y="0"/>
                            <wp:positionH relativeFrom="column">
                              <wp:posOffset>542925</wp:posOffset>
                            </wp:positionH>
                            <wp:positionV relativeFrom="paragraph">
                              <wp:posOffset>149225</wp:posOffset>
                            </wp:positionV>
                            <wp:extent cx="271145" cy="259080"/>
                            <wp:effectExtent l="0" t="0" r="0" b="0"/>
                            <wp:wrapNone/>
                            <wp:docPr id="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 cy="259080"/>
                                    </a:xfrm>
                                    <a:prstGeom prst="rect">
                                      <a:avLst/>
                                    </a:prstGeom>
                                    <a:noFill/>
                                    <a:ln w="9525">
                                      <a:noFill/>
                                      <a:miter lim="800000"/>
                                      <a:headEnd/>
                                      <a:tailEnd/>
                                    </a:ln>
                                  </wps:spPr>
                                  <wps:txbx>
                                    <w:txbxContent>
                                      <w:p w14:paraId="67584FA0" w14:textId="77777777" w:rsidR="00BF790D" w:rsidRPr="00627B06" w:rsidRDefault="00BF790D" w:rsidP="0098134B">
                                        <w:pPr>
                                          <w:spacing w:before="0" w:after="0"/>
                                          <w:rPr>
                                            <w:color w:val="FF000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9C7B3AA" id="_x0000_s1036" type="#_x0000_t202" style="position:absolute;left:0;text-align:left;margin-left:42.75pt;margin-top:11.75pt;width:21.35pt;height:20.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" filled="f" stroked="f">
                            <v:textbox>
                              <w:txbxContent>
                                <w:p w14:paraId="67584FA0" w14:textId="77777777" w:rsidR="00BF790D" w:rsidRPr="00627B06" w:rsidRDefault="00BF790D" w:rsidP="0098134B">
                                  <w:pPr>
                                    <w:spacing w:before="0" w:after="0"/>
                                    <w:rPr>
                                      <w:color w:val="FF0000"/>
                                    </w:rPr>
                                  </w:pPr>
                                </w:p>
                              </w:txbxContent>
                            </v:textbox>
                          </v:shape>
                        </w:pict>
                      </mc:Fallback>
                    </mc:AlternateContent>
                  </w:r>
                  <w:r>
                    <w:rPr>
                      <w:noProof/>
                      <w:color w:val="808080" w:themeColor="background1" w:themeShade="80"/>
                      <w:lang w:val="de-DE"/>
                    </w:rPr>
                    <w:drawing>
                      <wp:anchor distT="0" distB="0" distL="114300" distR="114300" simplePos="0" relativeHeight="251677696" behindDoc="0" locked="0" layoutInCell="1" allowOverlap="1" wp14:anchorId="48EEA549" wp14:editId="0647BBAA">
                        <wp:simplePos x="0" y="0"/>
                        <wp:positionH relativeFrom="column">
                          <wp:posOffset>531628</wp:posOffset>
                        </wp:positionH>
                        <wp:positionV relativeFrom="paragraph">
                          <wp:posOffset>144572</wp:posOffset>
                        </wp:positionV>
                        <wp:extent cx="286385" cy="315595"/>
                        <wp:effectExtent l="0" t="0" r="0" b="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Pr>
                      <w:color w:val="808080" w:themeColor="background1" w:themeShade="80"/>
                      <w:lang w:val="de-DE"/>
                    </w:rPr>
                    <w:t xml:space="preserve">mit einem sozialen Ziel </w:t>
                  </w:r>
                </w:p>
              </w:tc>
            </w:tr>
            <w:tr w:rsidR="008F39D3" w:rsidRPr="009F43CD" w14:paraId="73EEC57D" w14:textId="77777777" w:rsidTr="00BA2C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4443" w:type="dxa"/>
                  <w:tcBorders>
                    <w:top w:val="nil"/>
                    <w:left w:val="nil"/>
                    <w:bottom w:val="nil"/>
                    <w:right w:val="nil"/>
                  </w:tcBorders>
                  <w:shd w:val="clear" w:color="auto" w:fill="F9E8D4"/>
                </w:tcPr>
                <w:p w14:paraId="56620459" w14:textId="77777777" w:rsidR="00BF790D" w:rsidRPr="00962782" w:rsidRDefault="00B106EB" w:rsidP="006F0F5C">
                  <w:pPr>
                    <w:pStyle w:val="Default"/>
                    <w:framePr w:hSpace="141" w:wrap="around" w:vAnchor="text" w:hAnchor="text" w:x="-714" w:y="1"/>
                    <w:numPr>
                      <w:ilvl w:val="0"/>
                      <w:numId w:val="9"/>
                    </w:numPr>
                    <w:suppressOverlap/>
                    <w:rPr>
                      <w:rFonts w:asciiTheme="minorHAnsi" w:hAnsiTheme="minorHAnsi" w:cstheme="minorBidi"/>
                      <w:color w:val="808080" w:themeColor="background1" w:themeShade="80"/>
                    </w:rPr>
                  </w:pPr>
                  <w:r>
                    <w:rPr>
                      <w:noProof/>
                      <w:lang w:val="de-DE"/>
                    </w:rPr>
                    <mc:AlternateContent>
                      <mc:Choice Requires="wps">
                        <w:drawing>
                          <wp:anchor distT="45720" distB="45720" distL="114300" distR="114300" simplePos="0" relativeHeight="251735040" behindDoc="0" locked="0" layoutInCell="1" allowOverlap="1" wp14:anchorId="08F70995" wp14:editId="5528D35F">
                            <wp:simplePos x="0" y="0"/>
                            <wp:positionH relativeFrom="column">
                              <wp:posOffset>255905</wp:posOffset>
                            </wp:positionH>
                            <wp:positionV relativeFrom="paragraph">
                              <wp:posOffset>579755</wp:posOffset>
                            </wp:positionV>
                            <wp:extent cx="1078173" cy="300981"/>
                            <wp:effectExtent l="0" t="0" r="0" b="4445"/>
                            <wp:wrapNone/>
                            <wp:docPr id="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173" cy="300981"/>
                                    </a:xfrm>
                                    <a:prstGeom prst="rect">
                                      <a:avLst/>
                                    </a:prstGeom>
                                    <a:noFill/>
                                    <a:ln w="9525">
                                      <a:noFill/>
                                      <a:miter lim="800000"/>
                                      <a:headEnd/>
                                      <a:tailEnd/>
                                    </a:ln>
                                  </wps:spPr>
                                  <wps:txbx>
                                    <w:txbxContent>
                                      <w:p w14:paraId="3ABDB32A" w14:textId="77777777" w:rsidR="003A4D31" w:rsidRPr="0098134B" w:rsidRDefault="003A4D31" w:rsidP="003A4D31">
                                        <w:pPr>
                                          <w:spacing w:before="0" w:after="0"/>
                                          <w:jc w:val="center"/>
                                          <w:rPr>
                                            <w:rFonts w:asciiTheme="minorHAnsi" w:eastAsia="Times New Roman" w:hAnsiTheme="minorHAnsi" w:cstheme="minorHAnsi"/>
                                            <w:b/>
                                            <w:bCs/>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8F70995" id="_x0000_s1037" type="#_x0000_t202" style="position:absolute;left:0;text-align:left;margin-left:20.15pt;margin-top:45.65pt;width:84.9pt;height:23.7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" filled="f" stroked="f">
                            <v:textbox>
                              <w:txbxContent>
                                <w:p w14:paraId="3ABDB32A" w14:textId="77777777" w:rsidR="003A4D31" w:rsidRPr="0098134B" w:rsidRDefault="003A4D31" w:rsidP="003A4D31">
                                  <w:pPr>
                                    <w:spacing w:before="0" w:after="0"/>
                                    <w:jc w:val="center"/>
                                    <w:rPr>
                                      <w:rFonts w:asciiTheme="minorHAnsi" w:eastAsia="Times New Roman" w:hAnsiTheme="minorHAnsi" w:cstheme="minorHAnsi"/>
                                      <w:b/>
                                      <w:bCs/>
                                      <w:sz w:val="22"/>
                                      <w:szCs w:val="22"/>
                                    </w:rPr>
                                  </w:pPr>
                                </w:p>
                              </w:txbxContent>
                            </v:textbox>
                          </v:shape>
                        </w:pict>
                      </mc:Fallback>
                    </mc:AlternateContent>
                  </w:r>
                  <w:r>
                    <w:rPr>
                      <w:noProof/>
                      <w:lang w:val="de-DE"/>
                    </w:rPr>
                    <mc:AlternateContent>
                      <mc:Choice Requires="wps">
                        <w:drawing>
                          <wp:anchor distT="45720" distB="45720" distL="114300" distR="114300" simplePos="0" relativeHeight="251730944" behindDoc="0" locked="0" layoutInCell="1" allowOverlap="1" wp14:anchorId="49F90535" wp14:editId="7149A648">
                            <wp:simplePos x="0" y="0"/>
                            <wp:positionH relativeFrom="column">
                              <wp:posOffset>49122</wp:posOffset>
                            </wp:positionH>
                            <wp:positionV relativeFrom="paragraph">
                              <wp:posOffset>143682</wp:posOffset>
                            </wp:positionV>
                            <wp:extent cx="348018" cy="317490"/>
                            <wp:effectExtent l="0" t="0" r="0" b="0"/>
                            <wp:wrapNone/>
                            <wp:docPr id="4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8" cy="317490"/>
                                    </a:xfrm>
                                    <a:prstGeom prst="rect">
                                      <a:avLst/>
                                    </a:prstGeom>
                                    <a:noFill/>
                                    <a:ln w="9525">
                                      <a:noFill/>
                                      <a:miter lim="800000"/>
                                      <a:headEnd/>
                                      <a:tailEnd/>
                                    </a:ln>
                                  </wps:spPr>
                                  <wps:txbx>
                                    <w:txbxContent>
                                      <w:p w14:paraId="0125B20F" w14:textId="77777777" w:rsidR="00360F73" w:rsidRPr="0098134B" w:rsidRDefault="00360F73" w:rsidP="0022647A">
                                        <w:pPr>
                                          <w:spacing w:before="0" w:after="0"/>
                                          <w:jc w:val="center"/>
                                          <w:rPr>
                                            <w:rFonts w:asciiTheme="minorHAnsi" w:eastAsia="Times New Roman" w:hAnsiTheme="minorHAnsi" w:cstheme="minorHAnsi"/>
                                            <w:b/>
                                            <w:bCs/>
                                            <w:sz w:val="22"/>
                                            <w:szCs w:val="22"/>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9F90535" id="_x0000_s1038" type="#_x0000_t202" style="position:absolute;left:0;text-align:left;margin-left:3.85pt;margin-top:11.3pt;width:27.4pt;height:2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" filled="f" stroked="f">
                            <v:textbox>
                              <w:txbxContent>
                                <w:p w14:paraId="0125B20F" w14:textId="77777777" w:rsidR="00360F73" w:rsidRPr="0098134B" w:rsidRDefault="00360F73" w:rsidP="0022647A">
                                  <w:pPr>
                                    <w:spacing w:before="0" w:after="0"/>
                                    <w:jc w:val="center"/>
                                    <w:rPr>
                                      <w:rFonts w:asciiTheme="minorHAnsi" w:eastAsia="Times New Roman" w:hAnsiTheme="minorHAnsi" w:cstheme="minorHAnsi"/>
                                      <w:b/>
                                      <w:bCs/>
                                      <w:sz w:val="22"/>
                                      <w:szCs w:val="22"/>
                                    </w:rPr>
                                  </w:pPr>
                                </w:p>
                              </w:txbxContent>
                            </v:textbox>
                          </v:shape>
                        </w:pict>
                      </mc:Fallback>
                    </mc:AlternateContent>
                  </w:r>
                  <w:r>
                    <w:rPr>
                      <w:noProof/>
                      <w:color w:val="808080" w:themeColor="background1" w:themeShade="80"/>
                      <w:lang w:val="de-DE"/>
                    </w:rPr>
                    <w:drawing>
                      <wp:anchor distT="0" distB="0" distL="114300" distR="114300" simplePos="0" relativeHeight="251682816" behindDoc="0" locked="0" layoutInCell="1" allowOverlap="1" wp14:anchorId="317D04CE" wp14:editId="242E1500">
                        <wp:simplePos x="0" y="0"/>
                        <wp:positionH relativeFrom="column">
                          <wp:posOffset>74911</wp:posOffset>
                        </wp:positionH>
                        <wp:positionV relativeFrom="paragraph">
                          <wp:posOffset>144041</wp:posOffset>
                        </wp:positionV>
                        <wp:extent cx="286385" cy="315595"/>
                        <wp:effectExtent l="0" t="0" r="0" b="825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olor w:val="808080" w:themeColor="background1" w:themeShade="80"/>
                      <w:lang w:val="de-DE"/>
                    </w:rPr>
                    <w:t xml:space="preserve">Es wird damit ein Mindestanteil an </w:t>
                  </w:r>
                  <w:r>
                    <w:rPr>
                      <w:rFonts w:asciiTheme="minorHAnsi" w:hAnsiTheme="minorHAnsi"/>
                      <w:b/>
                      <w:bCs/>
                      <w:color w:val="808080" w:themeColor="background1" w:themeShade="80"/>
                      <w:lang w:val="de-DE"/>
                    </w:rPr>
                    <w:t xml:space="preserve">nachhaltigen Investitionen mit einem sozialen Ziel </w:t>
                  </w:r>
                  <w:r>
                    <w:rPr>
                      <w:rFonts w:asciiTheme="minorHAnsi" w:hAnsiTheme="minorHAnsi"/>
                      <w:color w:val="808080" w:themeColor="background1" w:themeShade="80"/>
                      <w:lang w:val="de-DE"/>
                    </w:rPr>
                    <w:t>getätigt</w:t>
                  </w:r>
                  <w:r>
                    <w:rPr>
                      <w:rFonts w:asciiTheme="minorHAnsi" w:hAnsiTheme="minorHAnsi"/>
                      <w:b/>
                      <w:bCs/>
                      <w:color w:val="808080" w:themeColor="background1" w:themeShade="80"/>
                      <w:lang w:val="de-DE"/>
                    </w:rPr>
                    <w:t>:</w:t>
                  </w:r>
                  <w:r>
                    <w:rPr>
                      <w:rFonts w:asciiTheme="minorHAnsi" w:hAnsiTheme="minorHAnsi"/>
                      <w:color w:val="808080" w:themeColor="background1" w:themeShade="80"/>
                      <w:lang w:val="de-DE"/>
                    </w:rPr>
                    <w:t xml:space="preserve"> __________ % </w:t>
                  </w:r>
                </w:p>
                <w:p w14:paraId="094DB077" w14:textId="77777777" w:rsidR="00BF790D" w:rsidRPr="00D208B3" w:rsidRDefault="00BF790D" w:rsidP="006F0F5C">
                  <w:pPr>
                    <w:framePr w:hSpace="141" w:wrap="around" w:vAnchor="text" w:hAnchor="text" w:x="-714" w:y="1"/>
                    <w:suppressOverlap/>
                    <w:rPr>
                      <w:color w:val="808080" w:themeColor="background1" w:themeShade="80"/>
                    </w:rPr>
                  </w:pPr>
                </w:p>
              </w:tc>
              <w:tc>
                <w:tcPr>
                  <w:tcW w:w="4443" w:type="dxa"/>
                  <w:tcBorders>
                    <w:top w:val="nil"/>
                    <w:left w:val="nil"/>
                    <w:bottom w:val="nil"/>
                    <w:right w:val="nil"/>
                  </w:tcBorders>
                  <w:shd w:val="clear" w:color="auto" w:fill="F9E8D4"/>
                </w:tcPr>
                <w:p w14:paraId="04776873" w14:textId="6E0CAD52" w:rsidR="00BF790D" w:rsidRPr="00962782" w:rsidRDefault="00B106EB" w:rsidP="006F0F5C">
                  <w:pPr>
                    <w:pStyle w:val="Default"/>
                    <w:framePr w:hSpace="141" w:wrap="around" w:vAnchor="text" w:hAnchor="text" w:x="-714" w:y="1"/>
                    <w:numPr>
                      <w:ilvl w:val="0"/>
                      <w:numId w:val="10"/>
                    </w:numPr>
                    <w:suppressOverlap/>
                    <w:rPr>
                      <w:color w:val="808080" w:themeColor="background1" w:themeShade="80"/>
                    </w:rPr>
                  </w:pPr>
                  <w:r>
                    <w:rPr>
                      <w:noProof/>
                      <w:color w:val="808080" w:themeColor="background1" w:themeShade="80"/>
                      <w:lang w:val="de-DE"/>
                    </w:rPr>
                    <mc:AlternateContent>
                      <mc:Choice Requires="wps">
                        <w:drawing>
                          <wp:anchor distT="45720" distB="45720" distL="114300" distR="114300" simplePos="0" relativeHeight="251691008" behindDoc="0" locked="0" layoutInCell="1" allowOverlap="1" wp14:anchorId="16E86364" wp14:editId="6C39A441">
                            <wp:simplePos x="0" y="0"/>
                            <wp:positionH relativeFrom="column">
                              <wp:posOffset>64771</wp:posOffset>
                            </wp:positionH>
                            <wp:positionV relativeFrom="paragraph">
                              <wp:posOffset>156210</wp:posOffset>
                            </wp:positionV>
                            <wp:extent cx="295910" cy="276225"/>
                            <wp:effectExtent l="0" t="0" r="0" b="0"/>
                            <wp:wrapNone/>
                            <wp:docPr id="6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276225"/>
                                    </a:xfrm>
                                    <a:prstGeom prst="rect">
                                      <a:avLst/>
                                    </a:prstGeom>
                                    <a:noFill/>
                                    <a:ln w="9525">
                                      <a:noFill/>
                                      <a:miter lim="800000"/>
                                      <a:headEnd/>
                                      <a:tailEnd/>
                                    </a:ln>
                                  </wps:spPr>
                                  <wps:txbx>
                                    <w:txbxContent>
                                      <w:p w14:paraId="32CEC7C7" w14:textId="77777777" w:rsidR="00BF790D" w:rsidRPr="00627B06" w:rsidRDefault="00BF790D" w:rsidP="00EA0F49">
                                        <w:pPr>
                                          <w:spacing w:before="0" w:after="0"/>
                                          <w:jc w:val="center"/>
                                          <w:rPr>
                                            <w:rFonts w:asciiTheme="minorHAnsi" w:eastAsia="Times New Roman" w:hAnsiTheme="minorHAnsi" w:cstheme="minorHAnsi"/>
                                            <w:b/>
                                            <w:bCs/>
                                            <w:color w:val="FF0000"/>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6E86364" id="_x0000_s1039" type="#_x0000_t202" style="position:absolute;left:0;text-align:left;margin-left:5.1pt;margin-top:12.3pt;width:23.3pt;height:21.7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" filled="f" stroked="f">
                            <v:textbox>
                              <w:txbxContent>
                                <w:p w14:paraId="32CEC7C7" w14:textId="77777777" w:rsidR="00BF790D" w:rsidRPr="00627B06" w:rsidRDefault="00BF790D" w:rsidP="00EA0F49">
                                  <w:pPr>
                                    <w:spacing w:before="0" w:after="0"/>
                                    <w:jc w:val="center"/>
                                    <w:rPr>
                                      <w:rFonts w:asciiTheme="minorHAnsi" w:eastAsia="Times New Roman" w:hAnsiTheme="minorHAnsi" w:cstheme="minorHAnsi"/>
                                      <w:b/>
                                      <w:bCs/>
                                      <w:color w:val="FF0000"/>
                                    </w:rPr>
                                  </w:pPr>
                                </w:p>
                              </w:txbxContent>
                            </v:textbox>
                          </v:shape>
                        </w:pict>
                      </mc:Fallback>
                    </mc:AlternateContent>
                  </w:r>
                  <w:r>
                    <w:rPr>
                      <w:noProof/>
                      <w:color w:val="808080" w:themeColor="background1" w:themeShade="80"/>
                      <w:lang w:val="de-DE"/>
                    </w:rPr>
                    <w:drawing>
                      <wp:anchor distT="0" distB="0" distL="114300" distR="114300" simplePos="0" relativeHeight="251678720" behindDoc="0" locked="0" layoutInCell="1" allowOverlap="1" wp14:anchorId="7A5F42E7" wp14:editId="33968A56">
                        <wp:simplePos x="0" y="0"/>
                        <wp:positionH relativeFrom="column">
                          <wp:posOffset>74427</wp:posOffset>
                        </wp:positionH>
                        <wp:positionV relativeFrom="paragraph">
                          <wp:posOffset>142296</wp:posOffset>
                        </wp:positionV>
                        <wp:extent cx="286385" cy="315595"/>
                        <wp:effectExtent l="0" t="0" r="0" b="825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pic:nvPicPr>
                              <pic:blipFill>
                                <a:blip r:embed="rId12">
                                  <a:extLst>
                                    <a:ext uri="{28A0092B-C50C-407E-A947-70E740481C1C}">
                                      <a14:useLocalDpi xmlns:a14="http://schemas.microsoft.com/office/drawing/2010/main" val="0"/>
                                    </a:ext>
                                  </a:extLst>
                                </a:blip>
                                <a:stretch>
                                  <a:fillRect/>
                                </a:stretch>
                              </pic:blipFill>
                              <pic:spPr>
                                <a:xfrm>
                                  <a:off x="0" y="0"/>
                                  <a:ext cx="286385" cy="315595"/>
                                </a:xfrm>
                                <a:prstGeom prst="rect">
                                  <a:avLst/>
                                </a:prstGeom>
                              </pic:spPr>
                            </pic:pic>
                          </a:graphicData>
                        </a:graphic>
                        <wp14:sizeRelH relativeFrom="margin">
                          <wp14:pctWidth>0</wp14:pctWidth>
                        </wp14:sizeRelH>
                        <wp14:sizeRelV relativeFrom="margin">
                          <wp14:pctHeight>0</wp14:pctHeight>
                        </wp14:sizeRelV>
                      </wp:anchor>
                    </w:drawing>
                  </w:r>
                  <w:r>
                    <w:rPr>
                      <w:noProof/>
                      <w:color w:val="808080" w:themeColor="background1" w:themeShade="80"/>
                      <w:lang w:val="de-DE"/>
                    </w:rPr>
                    <w:t>Es werden damit ökologische/</w:t>
                  </w:r>
                  <w:r w:rsidR="00E608DF">
                    <w:rPr>
                      <w:noProof/>
                      <w:color w:val="808080" w:themeColor="background1" w:themeShade="80"/>
                      <w:lang w:val="de-DE"/>
                    </w:rPr>
                    <w:t xml:space="preserve"> </w:t>
                  </w:r>
                  <w:r>
                    <w:rPr>
                      <w:noProof/>
                      <w:color w:val="808080" w:themeColor="background1" w:themeShade="80"/>
                      <w:lang w:val="de-DE"/>
                    </w:rPr>
                    <w:t xml:space="preserve">soziale Merkmale beworben, aber </w:t>
                  </w:r>
                  <w:r>
                    <w:rPr>
                      <w:b/>
                      <w:bCs/>
                      <w:noProof/>
                      <w:color w:val="808080" w:themeColor="background1" w:themeShade="80"/>
                      <w:lang w:val="de-DE"/>
                    </w:rPr>
                    <w:t>keine nachhaltigen Investitionen getätigt.</w:t>
                  </w:r>
                  <w:r>
                    <w:rPr>
                      <w:b/>
                      <w:bCs/>
                      <w:color w:val="808080" w:themeColor="background1" w:themeShade="80"/>
                      <w:lang w:val="de-DE"/>
                    </w:rPr>
                    <w:t xml:space="preserve"> </w:t>
                  </w:r>
                </w:p>
              </w:tc>
            </w:tr>
          </w:tbl>
          <w:p w14:paraId="2A1B31B7" w14:textId="77777777" w:rsidR="00BF790D" w:rsidRPr="00536F4C" w:rsidRDefault="00BF790D" w:rsidP="00475986"/>
        </w:tc>
      </w:tr>
      <w:tr w:rsidR="008F39D3" w:rsidRPr="009F43CD" w14:paraId="7DF5AF8D" w14:textId="77777777" w:rsidTr="00475986">
        <w:trPr>
          <w:gridAfter w:val="1"/>
          <w:wAfter w:w="284" w:type="dxa"/>
          <w:trHeight w:val="1134"/>
        </w:trPr>
        <w:tc>
          <w:tcPr>
            <w:tcW w:w="1985" w:type="dxa"/>
          </w:tcPr>
          <w:p w14:paraId="22381E66" w14:textId="77777777" w:rsidR="00D208B3" w:rsidRPr="00536F4C" w:rsidRDefault="00B106EB" w:rsidP="00475986">
            <w:pPr>
              <w:rPr>
                <w:rFonts w:ascii="Calibri" w:eastAsia="Calibri" w:hAnsi="Calibri" w:cs="Calibri"/>
                <w:b/>
                <w:bCs/>
                <w:noProof/>
              </w:rPr>
            </w:pPr>
            <w:r>
              <w:rPr>
                <w:rFonts w:ascii="Calibri" w:eastAsia="Calibri" w:hAnsi="Calibri" w:cs="Calibri"/>
                <w:b/>
                <w:bCs/>
                <w:noProof/>
                <w:lang w:val="de-DE"/>
              </w:rPr>
              <mc:AlternateContent>
                <mc:Choice Requires="wpg">
                  <w:drawing>
                    <wp:anchor distT="0" distB="0" distL="114300" distR="114300" simplePos="0" relativeHeight="251667456" behindDoc="0" locked="0" layoutInCell="1" allowOverlap="1" wp14:anchorId="3145C6CE" wp14:editId="5CE8A433">
                      <wp:simplePos x="0" y="0"/>
                      <wp:positionH relativeFrom="column">
                        <wp:posOffset>-93345</wp:posOffset>
                      </wp:positionH>
                      <wp:positionV relativeFrom="paragraph">
                        <wp:posOffset>21920</wp:posOffset>
                      </wp:positionV>
                      <wp:extent cx="1844040" cy="753745"/>
                      <wp:effectExtent l="0" t="0" r="3810" b="8255"/>
                      <wp:wrapNone/>
                      <wp:docPr id="23" name="Group 23"/>
                      <wp:cNvGraphicFramePr/>
                      <a:graphic xmlns:a="http://schemas.openxmlformats.org/drawingml/2006/main">
                        <a:graphicData uri="http://schemas.microsoft.com/office/word/2010/wordprocessingGroup">
                          <wpg:wgp>
                            <wpg:cNvGrpSpPr/>
                            <wpg:grpSpPr>
                              <a:xfrm>
                                <a:off x="0" y="0"/>
                                <a:ext cx="1844040" cy="753745"/>
                                <a:chOff x="0" y="0"/>
                                <a:chExt cx="1844656" cy="753950"/>
                              </a:xfrm>
                            </wpg:grpSpPr>
                            <pic:pic xmlns:pic="http://schemas.openxmlformats.org/drawingml/2006/picture">
                              <pic:nvPicPr>
                                <pic:cNvPr id="4" name="Picture 4"/>
                                <pic:cNvPicPr>
                                  <a:picLocks noChangeAspect="1"/>
                                </pic:cNvPicPr>
                              </pic:nvPicPr>
                              <pic:blipFill>
                                <a:blip r:embed="rId13">
                                  <a:extLst>
                                    <a:ext uri="{28A0092B-C50C-407E-A947-70E740481C1C}">
                                      <a14:useLocalDpi xmlns:a14="http://schemas.microsoft.com/office/drawing/2010/main" val="0"/>
                                    </a:ext>
                                  </a:extLst>
                                </a:blip>
                                <a:srcRect l="1479" r="4443"/>
                                <a:stretch>
                                  <a:fillRect/>
                                </a:stretch>
                              </pic:blipFill>
                              <pic:spPr bwMode="auto">
                                <a:xfrm>
                                  <a:off x="15856" y="5285"/>
                                  <a:ext cx="1828800" cy="748665"/>
                                </a:xfrm>
                                <a:prstGeom prst="rect">
                                  <a:avLst/>
                                </a:prstGeom>
                                <a:ln>
                                  <a:noFill/>
                                </a:ln>
                                <a:extLst>
                                  <a:ext uri="{53640926-AAD7-44D8-BBD7-CCE9431645EC}">
                                    <a14:shadowObscured xmlns:a14="http://schemas.microsoft.com/office/drawing/2010/main"/>
                                  </a:ext>
                                </a:extLst>
                              </pic:spPr>
                            </pic:pic>
                            <wps:wsp>
                              <wps:cNvPr id="20" name="Rectangle 20"/>
                              <wps:cNvSpPr/>
                              <wps:spPr>
                                <a:xfrm>
                                  <a:off x="0" y="0"/>
                                  <a:ext cx="1350093" cy="457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23" o:spid="_x0000_s1039" style="width:145.2pt;height:59.35pt;margin-top:1.75pt;margin-left:-7.35pt;position:absolute;z-index:251668480" coordsize="18446,75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0" type="#_x0000_t75" style="width:18288;height:7487;left:158;mso-wrap-style:square;position:absolute;top:52;visibility:visible">
                        <v:imagedata r:id="rId14" o:title="" cropleft="969f" cropright="2912f"/>
                      </v:shape>
                      <v:rect id="Rectangle 20" o:spid="_x0000_s1041" style="width:13500;height:457;mso-wrap-style:square;position:absolute;visibility:visible;v-text-anchor:middle" fillcolor="white" strokecolor="white" strokeweight="1pt"/>
                    </v:group>
                  </w:pict>
                </mc:Fallback>
              </mc:AlternateContent>
            </w:r>
          </w:p>
        </w:tc>
        <w:tc>
          <w:tcPr>
            <w:tcW w:w="8935" w:type="dxa"/>
            <w:gridSpan w:val="3"/>
          </w:tcPr>
          <w:p w14:paraId="5DF2EA06" w14:textId="77777777" w:rsidR="00D208B3" w:rsidRPr="00F67282" w:rsidRDefault="00D208B3" w:rsidP="00475986">
            <w:pPr>
              <w:ind w:left="604"/>
              <w:rPr>
                <w:rFonts w:ascii="Calibri" w:eastAsia="Calibri" w:hAnsi="Calibri" w:cs="Calibri"/>
                <w:b/>
                <w:bCs/>
                <w:spacing w:val="-6"/>
                <w:position w:val="1"/>
                <w:sz w:val="24"/>
              </w:rPr>
            </w:pPr>
          </w:p>
          <w:p w14:paraId="4B08C025" w14:textId="77777777" w:rsidR="00D208B3" w:rsidRPr="00F67282" w:rsidRDefault="00B106EB" w:rsidP="00475986">
            <w:pPr>
              <w:ind w:left="1174"/>
              <w:rPr>
                <w:rFonts w:ascii="Calibri" w:eastAsia="Calibri" w:hAnsi="Calibri" w:cs="Calibri"/>
                <w:b/>
                <w:bCs/>
                <w:spacing w:val="-6"/>
                <w:position w:val="1"/>
                <w:sz w:val="24"/>
              </w:rPr>
            </w:pPr>
            <w:r>
              <w:rPr>
                <w:rFonts w:ascii="Calibri" w:eastAsia="Calibri" w:hAnsi="Calibri" w:cs="Calibri"/>
                <w:b/>
                <w:bCs/>
                <w:sz w:val="24"/>
                <w:lang w:val="de-DE"/>
              </w:rPr>
              <w:t xml:space="preserve">Welche ökologischen und/oder sozialen Merkmale werden mit diesem Finanzprodukt beworben? </w:t>
            </w:r>
          </w:p>
          <w:p w14:paraId="29C02EB9" w14:textId="77777777" w:rsidR="00D208B3" w:rsidRPr="00F67282" w:rsidRDefault="00D208B3" w:rsidP="00475986">
            <w:pPr>
              <w:ind w:left="604"/>
              <w:rPr>
                <w:rFonts w:ascii="Calibri" w:eastAsia="Calibri" w:hAnsi="Calibri" w:cs="Calibri"/>
                <w:b/>
                <w:bCs/>
                <w:spacing w:val="-6"/>
                <w:position w:val="1"/>
                <w:sz w:val="24"/>
              </w:rPr>
            </w:pPr>
          </w:p>
          <w:p w14:paraId="4CCD3C88" w14:textId="6EAF4A69" w:rsidR="005F1CB9" w:rsidRDefault="00B106EB" w:rsidP="00475986">
            <w:pPr>
              <w:ind w:left="604"/>
              <w:rPr>
                <w:rFonts w:ascii="Calibri" w:eastAsia="Calibri" w:hAnsi="Calibri" w:cs="Calibri"/>
                <w:spacing w:val="-6"/>
                <w:position w:val="1"/>
                <w:sz w:val="22"/>
                <w:szCs w:val="22"/>
              </w:rPr>
            </w:pPr>
            <w:r>
              <w:rPr>
                <w:rFonts w:ascii="Calibri" w:hAnsi="Calibri"/>
                <w:sz w:val="22"/>
                <w:szCs w:val="22"/>
                <w:lang w:val="de-DE"/>
              </w:rPr>
              <w:t>Der Teilfonds bewirbt ökologische und/oder soziale Merkmale unter anderem durch die Nachbildung des Index, der ein Umwelt-, Sozial- und Governance-Rating („</w:t>
            </w:r>
            <w:r>
              <w:rPr>
                <w:rFonts w:ascii="Calibri" w:hAnsi="Calibri"/>
                <w:b/>
                <w:bCs/>
                <w:sz w:val="22"/>
                <w:szCs w:val="22"/>
                <w:lang w:val="de-DE"/>
              </w:rPr>
              <w:t>ESG</w:t>
            </w:r>
            <w:r>
              <w:rPr>
                <w:rFonts w:ascii="Calibri" w:hAnsi="Calibri"/>
                <w:sz w:val="22"/>
                <w:szCs w:val="22"/>
                <w:lang w:val="de-DE"/>
              </w:rPr>
              <w:t>“) enthält.</w:t>
            </w:r>
            <w:r>
              <w:rPr>
                <w:sz w:val="22"/>
                <w:szCs w:val="22"/>
                <w:lang w:val="de-DE"/>
              </w:rPr>
              <w:cr/>
            </w:r>
          </w:p>
          <w:p w14:paraId="789818A0" w14:textId="131D72BF" w:rsidR="00D208B3" w:rsidRPr="005F1CB9" w:rsidRDefault="00B106EB" w:rsidP="005F1CB9">
            <w:pPr>
              <w:ind w:left="604"/>
              <w:rPr>
                <w:rFonts w:ascii="Calibri" w:hAnsi="Calibri" w:cs="Calibri"/>
                <w:sz w:val="22"/>
                <w:szCs w:val="22"/>
              </w:rPr>
            </w:pPr>
            <w:r>
              <w:rPr>
                <w:rFonts w:ascii="Calibri" w:eastAsia="Calibri" w:hAnsi="Calibri" w:cs="Calibri"/>
                <w:sz w:val="22"/>
                <w:szCs w:val="22"/>
                <w:lang w:val="de-DE"/>
              </w:rPr>
              <w:t>Die Index-Methodik basiert auf einem „Best-in-Class-Ansatz“: Für den Aufbau des Index werden Unternehmen mit der besten Bewertung ausgewählt. „Best-in-Class“ ist ein Ansatz, bei dem führende oder leistungsstärkste Anlagen innerhalb eines Universums, eines Branchensektors oder einer Klasse ausgewählt werden. Unter Anwendung eines solchen Best-in-Class-Ansatzes verfolgt der Index einen besonders verbindlichen nicht-finanziellen Ansatz, der eine Reduktion des ursprünglichen Anlageuniversums um mindestens 20 % (ausgedrückt in der Anzahl der Emittenten) ermöglicht.</w:t>
            </w:r>
          </w:p>
        </w:tc>
      </w:tr>
      <w:tr w:rsidR="008F39D3" w:rsidRPr="009F43CD" w14:paraId="7A5A79D1" w14:textId="77777777" w:rsidTr="00475986">
        <w:tc>
          <w:tcPr>
            <w:tcW w:w="1985" w:type="dxa"/>
            <w:shd w:val="clear" w:color="auto" w:fill="F2F2F2" w:themeFill="background1" w:themeFillShade="F2"/>
          </w:tcPr>
          <w:p w14:paraId="555CB71F" w14:textId="776213DA" w:rsidR="007B186B" w:rsidRPr="004C6B0F" w:rsidRDefault="00B106EB" w:rsidP="00BA7111">
            <w:pPr>
              <w:jc w:val="left"/>
              <w:rPr>
                <w:rFonts w:asciiTheme="minorHAnsi" w:eastAsia="Calibri" w:hAnsiTheme="minorHAnsi" w:cstheme="minorHAnsi"/>
                <w:b/>
                <w:bCs/>
                <w:noProof/>
              </w:rPr>
            </w:pPr>
            <w:r>
              <w:rPr>
                <w:rFonts w:asciiTheme="minorHAnsi" w:hAnsiTheme="minorHAnsi" w:cstheme="minorHAnsi"/>
                <w:lang w:val="de-DE"/>
              </w:rPr>
              <w:lastRenderedPageBreak/>
              <w:t xml:space="preserve">Mit </w:t>
            </w:r>
            <w:r>
              <w:rPr>
                <w:rFonts w:asciiTheme="minorHAnsi" w:hAnsiTheme="minorHAnsi" w:cstheme="minorHAnsi"/>
                <w:b/>
                <w:bCs/>
                <w:lang w:val="de-DE"/>
              </w:rPr>
              <w:t>Nachhaltigkeits</w:t>
            </w:r>
            <w:r w:rsidR="00E608DF">
              <w:rPr>
                <w:rFonts w:asciiTheme="minorHAnsi" w:hAnsiTheme="minorHAnsi" w:cstheme="minorHAnsi"/>
                <w:b/>
                <w:bCs/>
                <w:lang w:val="de-DE"/>
              </w:rPr>
              <w:t>-</w:t>
            </w:r>
            <w:r>
              <w:rPr>
                <w:rFonts w:asciiTheme="minorHAnsi" w:hAnsiTheme="minorHAnsi" w:cstheme="minorHAnsi"/>
                <w:b/>
                <w:bCs/>
                <w:lang w:val="de-DE"/>
              </w:rPr>
              <w:t>indikatoren</w:t>
            </w:r>
            <w:r>
              <w:rPr>
                <w:rFonts w:asciiTheme="minorHAnsi" w:hAnsiTheme="minorHAnsi" w:cstheme="minorHAnsi"/>
                <w:lang w:val="de-DE"/>
              </w:rPr>
              <w:t xml:space="preserve"> wird gemessen, inwieweit die mit dem Finanzprodukt beworbenen ökologischen oder sozialen Merkmale erreicht werden.</w:t>
            </w:r>
          </w:p>
        </w:tc>
        <w:tc>
          <w:tcPr>
            <w:tcW w:w="284" w:type="dxa"/>
          </w:tcPr>
          <w:p w14:paraId="60EA06B0" w14:textId="77777777" w:rsidR="007B186B" w:rsidRPr="00536F4C" w:rsidRDefault="007B186B" w:rsidP="00475986"/>
        </w:tc>
        <w:tc>
          <w:tcPr>
            <w:tcW w:w="8935" w:type="dxa"/>
            <w:gridSpan w:val="3"/>
            <w:shd w:val="clear" w:color="auto" w:fill="auto"/>
          </w:tcPr>
          <w:p w14:paraId="0D0F7365" w14:textId="77777777" w:rsidR="00980E4B" w:rsidRPr="00273BEA" w:rsidRDefault="00B106EB" w:rsidP="00475986">
            <w:pPr>
              <w:pStyle w:val="ListParagraph"/>
              <w:numPr>
                <w:ilvl w:val="1"/>
                <w:numId w:val="3"/>
              </w:numPr>
              <w:tabs>
                <w:tab w:val="clear" w:pos="360"/>
                <w:tab w:val="num" w:pos="321"/>
                <w:tab w:val="num" w:pos="1560"/>
              </w:tabs>
              <w:spacing w:after="0"/>
              <w:ind w:left="321" w:hanging="284"/>
              <w:jc w:val="both"/>
              <w:rPr>
                <w:noProof/>
                <w:sz w:val="20"/>
                <w:szCs w:val="20"/>
                <w:lang w:val="de-DE"/>
              </w:rPr>
            </w:pPr>
            <w:r>
              <w:rPr>
                <w:b/>
                <w:bCs/>
                <w:i/>
                <w:iCs/>
                <w:noProof/>
                <w:szCs w:val="20"/>
                <w:lang w:val="de-DE"/>
              </w:rPr>
              <w:t>Welche Nachhaltigkeitsindikatoren werden zur Messung der Erreichung der einzelnen ökologischen oder sozialen Merkmale, die durch dieses Finanzprodukt beworben werden, herangezogen?</w:t>
            </w:r>
          </w:p>
          <w:p w14:paraId="24CA9AEC" w14:textId="77777777" w:rsidR="00980E4B" w:rsidRPr="00273BEA" w:rsidRDefault="00980E4B" w:rsidP="00475986">
            <w:pPr>
              <w:pStyle w:val="ListParagraph"/>
              <w:tabs>
                <w:tab w:val="num" w:pos="1560"/>
              </w:tabs>
              <w:spacing w:after="0"/>
              <w:ind w:left="321"/>
              <w:jc w:val="both"/>
              <w:rPr>
                <w:b/>
                <w:i/>
                <w:noProof/>
                <w:sz w:val="20"/>
                <w:szCs w:val="20"/>
                <w:lang w:val="de-DE"/>
              </w:rPr>
            </w:pPr>
          </w:p>
          <w:p w14:paraId="0BA6102D" w14:textId="77777777" w:rsidR="002545E7" w:rsidRPr="00273BEA" w:rsidRDefault="00B106EB" w:rsidP="00475986">
            <w:pPr>
              <w:pStyle w:val="ListParagraph"/>
              <w:tabs>
                <w:tab w:val="num" w:pos="1560"/>
              </w:tabs>
              <w:spacing w:after="0"/>
              <w:ind w:left="321"/>
              <w:jc w:val="both"/>
              <w:rPr>
                <w:noProof/>
                <w:sz w:val="20"/>
                <w:szCs w:val="20"/>
                <w:lang w:val="de-DE"/>
              </w:rPr>
            </w:pPr>
            <w:r>
              <w:rPr>
                <w:noProof/>
                <w:sz w:val="20"/>
                <w:szCs w:val="20"/>
                <w:lang w:val="de-DE"/>
              </w:rPr>
              <w:t>Das MSCI ESG Rating wird zur Messung der Erreichung der einzelnen ökologischen oder sozialen Merkmale, die durch dieses Finanzprodukt beworben werden, herangezogen.</w:t>
            </w:r>
            <w:r>
              <w:rPr>
                <w:noProof/>
                <w:sz w:val="20"/>
                <w:szCs w:val="20"/>
                <w:lang w:val="de-DE"/>
              </w:rPr>
              <w:cr/>
            </w:r>
          </w:p>
          <w:p w14:paraId="7CC749EA" w14:textId="77777777" w:rsidR="005F1CB9" w:rsidRPr="00273BEA" w:rsidRDefault="00B106EB" w:rsidP="00475986">
            <w:pPr>
              <w:pStyle w:val="ListParagraph"/>
              <w:tabs>
                <w:tab w:val="num" w:pos="1560"/>
              </w:tabs>
              <w:spacing w:after="0"/>
              <w:ind w:left="321"/>
              <w:jc w:val="both"/>
              <w:rPr>
                <w:noProof/>
                <w:sz w:val="20"/>
                <w:szCs w:val="20"/>
                <w:lang w:val="de-DE"/>
              </w:rPr>
            </w:pPr>
            <w:r>
              <w:rPr>
                <w:noProof/>
                <w:sz w:val="20"/>
                <w:szCs w:val="20"/>
                <w:lang w:val="de-DE"/>
              </w:rPr>
              <w:t>Mit dem MSCI ESG Rating kommt eine regelbasierte Methodik zum Einsatz, bei der die Widerstandsfähigkeit eines Unternehmens gegenüber langfristigen, branchenspezifischen ESG-Risiken gemessen wird. Sie basiert auf nicht-finanziellen ESG-Schlüsselthemen, die sich auf die Schnittmenge zwischen dem Kerngeschäft eines Unternehmens und branchenspezifischen Fragestellungen konzentrieren, die erhebliche Risiken und Chancen für das Unternehmen darstellen können. Die ESG-Schlüsselthemen werden nach Auswirkung und Zeithorizont des Risikos oder der Chance gewichtet. Zu den ESG-Schlüsselthemen gehören unter anderem Wasserknappheit, Kohlenstoffemissionen, Arbeitsmanagement oder Geschäftsethik.</w:t>
            </w:r>
            <w:r>
              <w:rPr>
                <w:noProof/>
                <w:sz w:val="20"/>
                <w:szCs w:val="20"/>
                <w:lang w:val="de-DE"/>
              </w:rPr>
              <w:cr/>
            </w:r>
          </w:p>
          <w:p w14:paraId="046B7F5C" w14:textId="1918691A" w:rsidR="005F1CB9" w:rsidRPr="00E608DF" w:rsidRDefault="00B106EB" w:rsidP="006F4041">
            <w:pPr>
              <w:pStyle w:val="ListParagraph"/>
              <w:tabs>
                <w:tab w:val="num" w:pos="1560"/>
              </w:tabs>
              <w:spacing w:after="0"/>
              <w:ind w:left="321"/>
              <w:jc w:val="both"/>
              <w:rPr>
                <w:noProof/>
                <w:sz w:val="20"/>
                <w:szCs w:val="20"/>
                <w:lang w:val="de-DE"/>
              </w:rPr>
            </w:pPr>
            <w:r w:rsidRPr="00E608DF">
              <w:rPr>
                <w:noProof/>
                <w:sz w:val="20"/>
                <w:szCs w:val="20"/>
                <w:lang w:val="de-DE"/>
              </w:rPr>
              <w:t>Nähere Informationen zum MSCI ESG-Rating finden Sie unter folgendem Link:</w:t>
            </w:r>
            <w:r w:rsidRPr="00E608DF">
              <w:rPr>
                <w:noProof/>
                <w:sz w:val="20"/>
                <w:szCs w:val="20"/>
                <w:lang w:val="de-DE"/>
              </w:rPr>
              <w:cr/>
            </w:r>
            <w:hyperlink r:id="rId15" w:history="1">
              <w:r w:rsidRPr="00E608DF">
                <w:rPr>
                  <w:rStyle w:val="Hyperlink"/>
                  <w:noProof/>
                  <w:sz w:val="20"/>
                  <w:szCs w:val="20"/>
                  <w:lang w:val="de-DE"/>
                </w:rPr>
                <w:t>https://www.msci.com/documents/1296102/34424357/MSCI+ESG+Ratings+Methodology+%28002%29.pdf</w:t>
              </w:r>
            </w:hyperlink>
            <w:r w:rsidRPr="00E608DF">
              <w:rPr>
                <w:noProof/>
                <w:sz w:val="20"/>
                <w:szCs w:val="20"/>
                <w:lang w:val="de-DE"/>
              </w:rPr>
              <w:t xml:space="preserve"> </w:t>
            </w:r>
          </w:p>
          <w:p w14:paraId="2B01AEE3" w14:textId="77777777" w:rsidR="005F1CB9" w:rsidRPr="00E608DF" w:rsidRDefault="005F1CB9" w:rsidP="00475986">
            <w:pPr>
              <w:pStyle w:val="ListParagraph"/>
              <w:tabs>
                <w:tab w:val="num" w:pos="1560"/>
              </w:tabs>
              <w:spacing w:after="0"/>
              <w:ind w:left="321"/>
              <w:jc w:val="both"/>
              <w:rPr>
                <w:noProof/>
                <w:sz w:val="20"/>
                <w:szCs w:val="20"/>
                <w:lang w:val="de-DE"/>
              </w:rPr>
            </w:pPr>
          </w:p>
          <w:p w14:paraId="7A9EF25C" w14:textId="4A94FF5B" w:rsidR="005F1CB9" w:rsidRPr="00E608DF" w:rsidRDefault="00B106EB" w:rsidP="00475986">
            <w:pPr>
              <w:pStyle w:val="ListParagraph"/>
              <w:tabs>
                <w:tab w:val="num" w:pos="1560"/>
              </w:tabs>
              <w:spacing w:after="0"/>
              <w:ind w:left="321"/>
              <w:jc w:val="both"/>
              <w:rPr>
                <w:noProof/>
                <w:sz w:val="20"/>
                <w:szCs w:val="20"/>
                <w:lang w:val="de-DE"/>
              </w:rPr>
            </w:pPr>
            <w:r w:rsidRPr="00E608DF">
              <w:rPr>
                <w:noProof/>
                <w:sz w:val="20"/>
                <w:szCs w:val="20"/>
                <w:lang w:val="de-DE"/>
              </w:rPr>
              <w:t>Nähere Informationen zum MSCI ESG Controversy Score finden Sie unter folgendem Link:</w:t>
            </w:r>
            <w:r w:rsidRPr="00E608DF">
              <w:rPr>
                <w:noProof/>
                <w:sz w:val="20"/>
                <w:szCs w:val="20"/>
                <w:lang w:val="de-DE"/>
              </w:rPr>
              <w:cr/>
            </w:r>
            <w:hyperlink r:id="rId16" w:history="1">
              <w:r w:rsidRPr="00E608DF">
                <w:rPr>
                  <w:rStyle w:val="Hyperlink"/>
                  <w:noProof/>
                  <w:sz w:val="20"/>
                  <w:szCs w:val="20"/>
                  <w:lang w:val="de-DE"/>
                </w:rPr>
                <w:t>https://www.msci.com/documents/1296102/14524248/MSCI+ESG+Research+Controversies+Executive+Summary+Methodology+-++July+2020.pdf/b0a2bb88-2360-1728-b70e-2f0a889b6bd4</w:t>
              </w:r>
            </w:hyperlink>
            <w:r w:rsidRPr="00E608DF">
              <w:rPr>
                <w:noProof/>
                <w:sz w:val="20"/>
                <w:szCs w:val="20"/>
                <w:lang w:val="de-DE"/>
              </w:rPr>
              <w:t xml:space="preserve">  </w:t>
            </w:r>
          </w:p>
          <w:p w14:paraId="50D4ECBE" w14:textId="77777777" w:rsidR="00DA52DB" w:rsidRPr="00DA52DB" w:rsidRDefault="00DA52DB" w:rsidP="006F4041">
            <w:pPr>
              <w:rPr>
                <w:noProof/>
              </w:rPr>
            </w:pPr>
          </w:p>
          <w:p w14:paraId="14773555" w14:textId="1588612C" w:rsidR="00911512" w:rsidRPr="00273BEA" w:rsidRDefault="00B106EB" w:rsidP="00DA52DB">
            <w:pPr>
              <w:pStyle w:val="ListParagraph"/>
              <w:tabs>
                <w:tab w:val="num" w:pos="1560"/>
              </w:tabs>
              <w:spacing w:after="0"/>
              <w:ind w:left="321"/>
              <w:jc w:val="both"/>
              <w:rPr>
                <w:noProof/>
                <w:sz w:val="20"/>
                <w:szCs w:val="20"/>
                <w:lang w:val="de-DE"/>
              </w:rPr>
            </w:pPr>
            <w:r>
              <w:rPr>
                <w:noProof/>
                <w:sz w:val="20"/>
                <w:szCs w:val="20"/>
                <w:lang w:val="de-DE"/>
              </w:rPr>
              <w:t>Genauer gesagt zielt der MSCI ACWI IMI Digital Economy &amp; Metaverse Filtered (der „</w:t>
            </w:r>
            <w:r>
              <w:rPr>
                <w:b/>
                <w:bCs/>
                <w:noProof/>
                <w:sz w:val="20"/>
                <w:szCs w:val="20"/>
                <w:lang w:val="de-DE"/>
              </w:rPr>
              <w:t>Index</w:t>
            </w:r>
            <w:r>
              <w:rPr>
                <w:noProof/>
                <w:sz w:val="20"/>
                <w:szCs w:val="20"/>
                <w:lang w:val="de-DE"/>
              </w:rPr>
              <w:t>“) darauf ab, die Wertentwicklung von Unternehmen zu messen, von denen erwartet wird, dass sie erhebliche Einnahmen aus der Wertschöpfungskette der digitalen Wirtschaft einschließlich des Metaverse-Ökosystems erzielen, nachdem Unternehmen ausgeschlossen wurden, die im Vergleich zum Themenuniversum ESG-Rückstände aufweisen.</w:t>
            </w:r>
          </w:p>
          <w:p w14:paraId="6BCF7E00" w14:textId="77777777" w:rsidR="00911512" w:rsidRPr="00273BEA" w:rsidRDefault="00911512" w:rsidP="00911512">
            <w:pPr>
              <w:pStyle w:val="ListParagraph"/>
              <w:tabs>
                <w:tab w:val="num" w:pos="1560"/>
              </w:tabs>
              <w:spacing w:after="0"/>
              <w:ind w:left="321"/>
              <w:rPr>
                <w:noProof/>
                <w:sz w:val="20"/>
                <w:szCs w:val="20"/>
                <w:lang w:val="de-DE"/>
              </w:rPr>
            </w:pPr>
            <w:r>
              <w:rPr>
                <w:noProof/>
                <w:sz w:val="20"/>
                <w:szCs w:val="20"/>
                <w:lang w:val="de-DE"/>
              </w:rPr>
              <w:t>Er wählt Unternehmen aus, die nach seiner Einschätzung ein hohes Engagement in bestimmten Geschäftstätigkeiten aufweisen, wie beispielsweise:</w:t>
            </w:r>
          </w:p>
          <w:p w14:paraId="1221C8D4" w14:textId="77777777" w:rsidR="00911512" w:rsidRPr="00273BEA" w:rsidRDefault="00911512" w:rsidP="00911512">
            <w:pPr>
              <w:pStyle w:val="ListParagraph"/>
              <w:tabs>
                <w:tab w:val="num" w:pos="1560"/>
              </w:tabs>
              <w:spacing w:after="0"/>
              <w:ind w:left="321"/>
              <w:rPr>
                <w:noProof/>
                <w:sz w:val="20"/>
                <w:szCs w:val="20"/>
                <w:lang w:val="de-DE"/>
              </w:rPr>
            </w:pPr>
            <w:r>
              <w:rPr>
                <w:noProof/>
                <w:sz w:val="20"/>
                <w:szCs w:val="20"/>
                <w:lang w:val="de-DE"/>
              </w:rPr>
              <w:t>• Metaverse-Ökosystem (z. B. digitale Zahlungen, Blockchain, Künstliche Intelligenz)</w:t>
            </w:r>
          </w:p>
          <w:p w14:paraId="35223193" w14:textId="77777777" w:rsidR="00911512" w:rsidRPr="00273BEA" w:rsidRDefault="00911512" w:rsidP="00911512">
            <w:pPr>
              <w:pStyle w:val="ListParagraph"/>
              <w:tabs>
                <w:tab w:val="num" w:pos="1560"/>
              </w:tabs>
              <w:spacing w:after="0"/>
              <w:ind w:left="321"/>
              <w:rPr>
                <w:noProof/>
                <w:sz w:val="20"/>
                <w:szCs w:val="20"/>
                <w:lang w:val="de-DE"/>
              </w:rPr>
            </w:pPr>
            <w:r>
              <w:rPr>
                <w:noProof/>
                <w:sz w:val="20"/>
                <w:szCs w:val="20"/>
                <w:lang w:val="de-DE"/>
              </w:rPr>
              <w:t>• Cybersicherheit</w:t>
            </w:r>
          </w:p>
          <w:p w14:paraId="7BD4B5F5" w14:textId="77777777" w:rsidR="00911512" w:rsidRPr="00273BEA" w:rsidRDefault="00911512" w:rsidP="00911512">
            <w:pPr>
              <w:pStyle w:val="ListParagraph"/>
              <w:tabs>
                <w:tab w:val="num" w:pos="1560"/>
              </w:tabs>
              <w:spacing w:after="0"/>
              <w:ind w:left="321"/>
              <w:rPr>
                <w:noProof/>
                <w:sz w:val="20"/>
                <w:szCs w:val="20"/>
                <w:lang w:val="de-DE"/>
              </w:rPr>
            </w:pPr>
            <w:r>
              <w:rPr>
                <w:noProof/>
                <w:sz w:val="20"/>
                <w:szCs w:val="20"/>
                <w:lang w:val="de-DE"/>
              </w:rPr>
              <w:t>• Cloud Computing</w:t>
            </w:r>
          </w:p>
          <w:p w14:paraId="2A5564E0" w14:textId="77777777" w:rsidR="00911512" w:rsidRPr="00273BEA" w:rsidRDefault="00911512" w:rsidP="00911512">
            <w:pPr>
              <w:pStyle w:val="ListParagraph"/>
              <w:tabs>
                <w:tab w:val="num" w:pos="1560"/>
              </w:tabs>
              <w:spacing w:after="0"/>
              <w:ind w:left="321"/>
              <w:rPr>
                <w:noProof/>
                <w:sz w:val="20"/>
                <w:szCs w:val="20"/>
                <w:lang w:val="de-DE"/>
              </w:rPr>
            </w:pPr>
            <w:r>
              <w:rPr>
                <w:noProof/>
                <w:sz w:val="20"/>
                <w:szCs w:val="20"/>
                <w:lang w:val="de-DE"/>
              </w:rPr>
              <w:t>• Roboter und Automatisierung</w:t>
            </w:r>
          </w:p>
          <w:p w14:paraId="0C590195" w14:textId="290BBC5E" w:rsidR="00911512" w:rsidRPr="00273BEA" w:rsidRDefault="00911512" w:rsidP="00911512">
            <w:pPr>
              <w:pStyle w:val="ListParagraph"/>
              <w:tabs>
                <w:tab w:val="num" w:pos="1560"/>
              </w:tabs>
              <w:spacing w:after="0"/>
              <w:ind w:left="321"/>
              <w:jc w:val="both"/>
              <w:rPr>
                <w:noProof/>
                <w:sz w:val="20"/>
                <w:szCs w:val="20"/>
                <w:lang w:val="de-DE"/>
              </w:rPr>
            </w:pPr>
            <w:r>
              <w:rPr>
                <w:noProof/>
                <w:sz w:val="20"/>
                <w:szCs w:val="20"/>
                <w:lang w:val="de-DE"/>
              </w:rPr>
              <w:t>• Sharing Economy</w:t>
            </w:r>
          </w:p>
          <w:p w14:paraId="1851B3B9" w14:textId="1B5A079C" w:rsidR="005F1CB9" w:rsidRPr="00DA52DB" w:rsidRDefault="005F1CB9" w:rsidP="00DA52DB">
            <w:pPr>
              <w:tabs>
                <w:tab w:val="num" w:pos="1560"/>
              </w:tabs>
              <w:rPr>
                <w:noProof/>
              </w:rPr>
            </w:pPr>
            <w:r>
              <w:rPr>
                <w:noProof/>
                <w:lang w:val="de-DE"/>
              </w:rPr>
              <w:t xml:space="preserve"> </w:t>
            </w:r>
          </w:p>
          <w:p w14:paraId="11688525" w14:textId="2B6A0819" w:rsidR="005F1CB9" w:rsidRPr="00273BEA" w:rsidRDefault="00B106EB" w:rsidP="00DA52DB">
            <w:pPr>
              <w:pStyle w:val="ListParagraph"/>
              <w:tabs>
                <w:tab w:val="num" w:pos="1560"/>
              </w:tabs>
              <w:spacing w:after="0"/>
              <w:ind w:left="321"/>
              <w:jc w:val="both"/>
              <w:rPr>
                <w:noProof/>
                <w:sz w:val="20"/>
                <w:szCs w:val="20"/>
                <w:lang w:val="de-DE"/>
              </w:rPr>
            </w:pPr>
            <w:r>
              <w:rPr>
                <w:noProof/>
                <w:sz w:val="20"/>
                <w:szCs w:val="20"/>
                <w:lang w:val="de-DE"/>
              </w:rPr>
              <w:t xml:space="preserve">Der Index weist die folgenden Merkmale auf:  </w:t>
            </w:r>
          </w:p>
          <w:p w14:paraId="71C8941C" w14:textId="1DC5796E" w:rsidR="005F1CB9" w:rsidRPr="00273BEA" w:rsidRDefault="005F1CB9" w:rsidP="00DA52DB">
            <w:pPr>
              <w:pStyle w:val="ListParagraph"/>
              <w:tabs>
                <w:tab w:val="num" w:pos="1560"/>
              </w:tabs>
              <w:spacing w:after="0"/>
              <w:ind w:left="321"/>
              <w:jc w:val="both"/>
              <w:rPr>
                <w:noProof/>
                <w:sz w:val="20"/>
                <w:szCs w:val="20"/>
                <w:lang w:val="de-DE"/>
              </w:rPr>
            </w:pPr>
          </w:p>
          <w:p w14:paraId="36E6F4CD" w14:textId="3BD03C57" w:rsidR="005F1CB9" w:rsidRPr="00273BEA" w:rsidRDefault="00B106EB" w:rsidP="00DA52DB">
            <w:pPr>
              <w:pStyle w:val="ListParagraph"/>
              <w:numPr>
                <w:ilvl w:val="0"/>
                <w:numId w:val="25"/>
              </w:numPr>
              <w:spacing w:after="0"/>
              <w:jc w:val="both"/>
              <w:rPr>
                <w:noProof/>
                <w:sz w:val="20"/>
                <w:szCs w:val="20"/>
                <w:lang w:val="de-DE"/>
              </w:rPr>
            </w:pPr>
            <w:r>
              <w:rPr>
                <w:noProof/>
                <w:sz w:val="20"/>
                <w:szCs w:val="20"/>
                <w:lang w:val="de-DE"/>
              </w:rPr>
              <w:t>Gleiches Anlageuniversum wie der MSCI ACWI Investable Market Index (IMI) (der „</w:t>
            </w:r>
            <w:r>
              <w:rPr>
                <w:b/>
                <w:bCs/>
                <w:noProof/>
                <w:sz w:val="20"/>
                <w:szCs w:val="20"/>
                <w:lang w:val="de-DE"/>
              </w:rPr>
              <w:t>Parent-Index</w:t>
            </w:r>
            <w:r>
              <w:rPr>
                <w:noProof/>
                <w:sz w:val="20"/>
                <w:szCs w:val="20"/>
                <w:lang w:val="de-DE"/>
              </w:rPr>
              <w:t xml:space="preserve">“), d. h. er umfasst Aktien mit hoher, mittlerer und geringer Marktkapitalisierung aus Industrie- und Schwellenländern.  </w:t>
            </w:r>
          </w:p>
          <w:p w14:paraId="554A3569" w14:textId="3EA7A51B" w:rsidR="005F1CB9" w:rsidRPr="00273BEA" w:rsidRDefault="005F1CB9" w:rsidP="00DA52DB">
            <w:pPr>
              <w:pStyle w:val="ListParagraph"/>
              <w:spacing w:after="0"/>
              <w:ind w:left="681"/>
              <w:jc w:val="both"/>
              <w:rPr>
                <w:noProof/>
                <w:sz w:val="20"/>
                <w:szCs w:val="20"/>
                <w:lang w:val="de-DE"/>
              </w:rPr>
            </w:pPr>
          </w:p>
          <w:p w14:paraId="1AEFEE4A" w14:textId="035D4FDA" w:rsidR="005F1CB9" w:rsidRPr="00273BEA" w:rsidRDefault="00B106EB" w:rsidP="00DA52DB">
            <w:pPr>
              <w:pStyle w:val="ListParagraph"/>
              <w:numPr>
                <w:ilvl w:val="0"/>
                <w:numId w:val="25"/>
              </w:numPr>
              <w:spacing w:after="0"/>
              <w:jc w:val="both"/>
              <w:rPr>
                <w:noProof/>
                <w:sz w:val="20"/>
                <w:szCs w:val="20"/>
                <w:lang w:val="de-DE"/>
              </w:rPr>
            </w:pPr>
            <w:r>
              <w:rPr>
                <w:noProof/>
                <w:sz w:val="20"/>
                <w:szCs w:val="20"/>
                <w:lang w:val="de-DE"/>
              </w:rPr>
              <w:t>Um bestimmte Unternehmen (das „</w:t>
            </w:r>
            <w:r>
              <w:rPr>
                <w:b/>
                <w:bCs/>
                <w:noProof/>
                <w:sz w:val="20"/>
                <w:szCs w:val="20"/>
                <w:lang w:val="de-DE"/>
              </w:rPr>
              <w:t>Zulässige</w:t>
            </w:r>
            <w:r>
              <w:rPr>
                <w:noProof/>
                <w:sz w:val="20"/>
                <w:szCs w:val="20"/>
                <w:lang w:val="de-DE"/>
              </w:rPr>
              <w:t xml:space="preserve"> </w:t>
            </w:r>
            <w:r>
              <w:rPr>
                <w:b/>
                <w:bCs/>
                <w:noProof/>
                <w:sz w:val="20"/>
                <w:szCs w:val="20"/>
                <w:lang w:val="de-DE"/>
              </w:rPr>
              <w:t>Universum</w:t>
            </w:r>
            <w:r>
              <w:rPr>
                <w:noProof/>
                <w:sz w:val="20"/>
                <w:szCs w:val="20"/>
                <w:lang w:val="de-DE"/>
              </w:rPr>
              <w:t xml:space="preserve">“) zu ermitteln, die von der verstärkten Einführung und Nutzung von Produkten und Dienstleistungen mit Schwerpunkt auf digitaler Technologie profitieren könnten, wird eine Reihe einschlägiger Wörter und Ausdrücke herangezogen, die aus den vorstehend genannten Geschäftstätigkeiten abgeleitet werden.  </w:t>
            </w:r>
          </w:p>
          <w:p w14:paraId="01954B01" w14:textId="2DCD1F76" w:rsidR="005F1CB9" w:rsidRPr="00273BEA" w:rsidRDefault="005F1CB9" w:rsidP="00DA52DB">
            <w:pPr>
              <w:pStyle w:val="ListParagraph"/>
              <w:tabs>
                <w:tab w:val="num" w:pos="1560"/>
              </w:tabs>
              <w:spacing w:after="0"/>
              <w:ind w:left="321"/>
              <w:jc w:val="both"/>
              <w:rPr>
                <w:noProof/>
                <w:sz w:val="20"/>
                <w:szCs w:val="20"/>
                <w:lang w:val="de-DE"/>
              </w:rPr>
            </w:pPr>
          </w:p>
          <w:p w14:paraId="576B08BA" w14:textId="313CAD5D" w:rsidR="005F1CB9" w:rsidRPr="00273BEA" w:rsidRDefault="00B106EB" w:rsidP="00DA52DB">
            <w:pPr>
              <w:pStyle w:val="ListParagraph"/>
              <w:numPr>
                <w:ilvl w:val="0"/>
                <w:numId w:val="25"/>
              </w:numPr>
              <w:spacing w:after="0"/>
              <w:jc w:val="both"/>
              <w:rPr>
                <w:noProof/>
                <w:sz w:val="20"/>
                <w:szCs w:val="20"/>
                <w:lang w:val="de-DE"/>
              </w:rPr>
            </w:pPr>
            <w:r>
              <w:rPr>
                <w:noProof/>
                <w:sz w:val="20"/>
                <w:szCs w:val="20"/>
                <w:lang w:val="de-DE"/>
              </w:rPr>
              <w:t>Unternehmen aus dem Zulässigen Universum mit einem „</w:t>
            </w:r>
            <w:r>
              <w:rPr>
                <w:b/>
                <w:bCs/>
                <w:noProof/>
                <w:sz w:val="20"/>
                <w:szCs w:val="20"/>
                <w:lang w:val="de-DE"/>
              </w:rPr>
              <w:t>Relevance</w:t>
            </w:r>
            <w:r>
              <w:rPr>
                <w:noProof/>
                <w:sz w:val="20"/>
                <w:szCs w:val="20"/>
                <w:lang w:val="de-DE"/>
              </w:rPr>
              <w:t xml:space="preserve"> </w:t>
            </w:r>
            <w:r>
              <w:rPr>
                <w:b/>
                <w:bCs/>
                <w:noProof/>
                <w:sz w:val="20"/>
                <w:szCs w:val="20"/>
                <w:lang w:val="de-DE"/>
              </w:rPr>
              <w:t>Score</w:t>
            </w:r>
            <w:r>
              <w:rPr>
                <w:noProof/>
                <w:sz w:val="20"/>
                <w:szCs w:val="20"/>
                <w:lang w:val="de-DE"/>
              </w:rPr>
              <w:t xml:space="preserve">“ (wie von MSCI definiert) von über 25 % bilden das „Ausgewählte Universum“.  </w:t>
            </w:r>
          </w:p>
          <w:p w14:paraId="403ABD95" w14:textId="7FD384CD" w:rsidR="005F1CB9" w:rsidRPr="00273BEA" w:rsidRDefault="005F1CB9" w:rsidP="00DA52DB">
            <w:pPr>
              <w:pStyle w:val="ListParagraph"/>
              <w:tabs>
                <w:tab w:val="num" w:pos="1560"/>
              </w:tabs>
              <w:spacing w:after="0"/>
              <w:ind w:left="321"/>
              <w:jc w:val="both"/>
              <w:rPr>
                <w:noProof/>
                <w:sz w:val="20"/>
                <w:szCs w:val="20"/>
                <w:lang w:val="de-DE"/>
              </w:rPr>
            </w:pPr>
          </w:p>
          <w:p w14:paraId="2887E5A8" w14:textId="75F6BC03" w:rsidR="005F1CB9" w:rsidRPr="00273BEA" w:rsidRDefault="00B106EB" w:rsidP="00DA52DB">
            <w:pPr>
              <w:pStyle w:val="ListParagraph"/>
              <w:numPr>
                <w:ilvl w:val="0"/>
                <w:numId w:val="25"/>
              </w:numPr>
              <w:spacing w:after="0"/>
              <w:jc w:val="both"/>
              <w:rPr>
                <w:noProof/>
                <w:sz w:val="20"/>
                <w:szCs w:val="20"/>
                <w:lang w:val="de-DE"/>
              </w:rPr>
            </w:pPr>
            <w:r>
              <w:rPr>
                <w:noProof/>
                <w:sz w:val="20"/>
                <w:szCs w:val="20"/>
                <w:lang w:val="de-DE"/>
              </w:rPr>
              <w:t xml:space="preserve">Auf das Ausgewählte Universum werden weitere Liquiditäts-/Größen-/Länder-/Sektorfilter angewendet.  </w:t>
            </w:r>
          </w:p>
          <w:p w14:paraId="0082206C" w14:textId="1597B81A" w:rsidR="005F1CB9" w:rsidRPr="00273BEA" w:rsidRDefault="005F1CB9" w:rsidP="00DA52DB">
            <w:pPr>
              <w:pStyle w:val="ListParagraph"/>
              <w:tabs>
                <w:tab w:val="num" w:pos="1560"/>
              </w:tabs>
              <w:spacing w:after="0"/>
              <w:ind w:left="321"/>
              <w:jc w:val="both"/>
              <w:rPr>
                <w:noProof/>
                <w:sz w:val="20"/>
                <w:szCs w:val="20"/>
                <w:lang w:val="de-DE"/>
              </w:rPr>
            </w:pPr>
          </w:p>
          <w:p w14:paraId="06E32ABF" w14:textId="77777777" w:rsidR="000053F1" w:rsidRPr="00273BEA" w:rsidRDefault="00B106EB" w:rsidP="00DA52DB">
            <w:pPr>
              <w:pStyle w:val="ListParagraph"/>
              <w:numPr>
                <w:ilvl w:val="0"/>
                <w:numId w:val="25"/>
              </w:numPr>
              <w:spacing w:after="0"/>
              <w:jc w:val="both"/>
              <w:rPr>
                <w:noProof/>
                <w:sz w:val="20"/>
                <w:szCs w:val="20"/>
                <w:lang w:val="de-DE"/>
              </w:rPr>
            </w:pPr>
            <w:r>
              <w:rPr>
                <w:noProof/>
                <w:sz w:val="20"/>
                <w:szCs w:val="20"/>
                <w:lang w:val="de-DE"/>
              </w:rPr>
              <w:t xml:space="preserve">Es wird ein ESG-Negativscreening auf das Ausgewählte Universum gemäß der Definition in der Methodik durchgeführt, um folgende Emittenten auszuschließen: </w:t>
            </w:r>
          </w:p>
          <w:p w14:paraId="7F82F653" w14:textId="77777777" w:rsidR="000053F1" w:rsidRPr="00273BEA" w:rsidRDefault="00B106EB" w:rsidP="006F4041">
            <w:pPr>
              <w:pStyle w:val="ListParagraph"/>
              <w:spacing w:after="0"/>
              <w:ind w:left="681"/>
              <w:jc w:val="both"/>
              <w:rPr>
                <w:noProof/>
                <w:sz w:val="20"/>
                <w:szCs w:val="20"/>
                <w:lang w:val="de-DE"/>
              </w:rPr>
            </w:pPr>
            <w:r>
              <w:rPr>
                <w:noProof/>
                <w:sz w:val="20"/>
                <w:szCs w:val="20"/>
                <w:lang w:val="de-DE"/>
              </w:rPr>
              <w:t xml:space="preserve">- Unternehmen mit Engagement in umstrittenen Geschäftstätigkeiten wie umstrittenen Waffen, konventionellen Waffen, Tabak, Kraftwerkskohle, zivilen Schusswaffen, Ölsanden, Atomwaffen oder Unternehmen, die gegen den UN Global Compact verstoßen; und </w:t>
            </w:r>
          </w:p>
          <w:p w14:paraId="1B22802A" w14:textId="7FB1FBED" w:rsidR="005F1CB9" w:rsidRPr="00273BEA" w:rsidRDefault="000053F1" w:rsidP="006F4041">
            <w:pPr>
              <w:pStyle w:val="ListParagraph"/>
              <w:spacing w:after="0"/>
              <w:ind w:left="681"/>
              <w:jc w:val="both"/>
              <w:rPr>
                <w:noProof/>
                <w:sz w:val="20"/>
                <w:szCs w:val="20"/>
                <w:lang w:val="de-DE"/>
              </w:rPr>
            </w:pPr>
            <w:r>
              <w:rPr>
                <w:noProof/>
                <w:sz w:val="20"/>
                <w:szCs w:val="20"/>
                <w:lang w:val="de-DE"/>
              </w:rPr>
              <w:t xml:space="preserve">- Unternehmen ohne „ESG Rating“ (wie von MSCI definiert).  </w:t>
            </w:r>
          </w:p>
          <w:p w14:paraId="159B9631" w14:textId="300FE6A4" w:rsidR="005F1CB9" w:rsidRPr="00273BEA" w:rsidRDefault="005F1CB9" w:rsidP="00DA52DB">
            <w:pPr>
              <w:pStyle w:val="ListParagraph"/>
              <w:tabs>
                <w:tab w:val="num" w:pos="1560"/>
              </w:tabs>
              <w:spacing w:after="0"/>
              <w:ind w:left="321"/>
              <w:jc w:val="both"/>
              <w:rPr>
                <w:noProof/>
                <w:sz w:val="20"/>
                <w:szCs w:val="20"/>
                <w:lang w:val="de-DE"/>
              </w:rPr>
            </w:pPr>
          </w:p>
          <w:p w14:paraId="0CDD86FF" w14:textId="1821B593" w:rsidR="005F1CB9" w:rsidRPr="00273BEA" w:rsidRDefault="00B106EB" w:rsidP="00DA52DB">
            <w:pPr>
              <w:pStyle w:val="ListParagraph"/>
              <w:numPr>
                <w:ilvl w:val="0"/>
                <w:numId w:val="25"/>
              </w:numPr>
              <w:spacing w:after="0"/>
              <w:jc w:val="both"/>
              <w:rPr>
                <w:noProof/>
                <w:sz w:val="20"/>
                <w:szCs w:val="20"/>
                <w:lang w:val="de-DE"/>
              </w:rPr>
            </w:pPr>
            <w:r>
              <w:rPr>
                <w:noProof/>
                <w:sz w:val="20"/>
                <w:szCs w:val="20"/>
                <w:lang w:val="de-DE"/>
              </w:rPr>
              <w:t>Ein Gefiltertes Universum wird nach einem „Best-in-Class“-Ansatz (das „</w:t>
            </w:r>
            <w:r>
              <w:rPr>
                <w:b/>
                <w:bCs/>
                <w:noProof/>
                <w:sz w:val="20"/>
                <w:szCs w:val="20"/>
                <w:lang w:val="de-DE"/>
              </w:rPr>
              <w:t>Gefilterte</w:t>
            </w:r>
            <w:r>
              <w:rPr>
                <w:noProof/>
                <w:sz w:val="20"/>
                <w:szCs w:val="20"/>
                <w:lang w:val="de-DE"/>
              </w:rPr>
              <w:t xml:space="preserve"> </w:t>
            </w:r>
            <w:r>
              <w:rPr>
                <w:b/>
                <w:bCs/>
                <w:noProof/>
                <w:sz w:val="20"/>
                <w:szCs w:val="20"/>
                <w:lang w:val="de-DE"/>
              </w:rPr>
              <w:t>Universum</w:t>
            </w:r>
            <w:r>
              <w:rPr>
                <w:noProof/>
                <w:sz w:val="20"/>
                <w:szCs w:val="20"/>
                <w:lang w:val="de-DE"/>
              </w:rPr>
              <w:t xml:space="preserve">“) aufgebaut: Unternehmen im unterem Quartil nach einem branchenbereinigten ESG-Rating (wie von MSCI definiert) werden vom gefilterten Ausgewählten Universum ausgeschlossen. </w:t>
            </w:r>
          </w:p>
          <w:p w14:paraId="29908E69" w14:textId="603F7B21" w:rsidR="005F1CB9" w:rsidRPr="00273BEA" w:rsidRDefault="005F1CB9" w:rsidP="00DA52DB">
            <w:pPr>
              <w:pStyle w:val="ListParagraph"/>
              <w:tabs>
                <w:tab w:val="num" w:pos="1560"/>
              </w:tabs>
              <w:spacing w:after="0"/>
              <w:ind w:left="321"/>
              <w:jc w:val="both"/>
              <w:rPr>
                <w:noProof/>
                <w:sz w:val="20"/>
                <w:szCs w:val="20"/>
                <w:lang w:val="de-DE"/>
              </w:rPr>
            </w:pPr>
          </w:p>
          <w:p w14:paraId="29B422F5" w14:textId="55AA4D0A" w:rsidR="005F1CB9" w:rsidRPr="00273BEA" w:rsidRDefault="00B106EB" w:rsidP="006F4041">
            <w:pPr>
              <w:pStyle w:val="ListParagraph"/>
              <w:tabs>
                <w:tab w:val="num" w:pos="1560"/>
              </w:tabs>
              <w:spacing w:after="0"/>
              <w:ind w:left="681"/>
              <w:jc w:val="both"/>
              <w:rPr>
                <w:noProof/>
                <w:sz w:val="20"/>
                <w:szCs w:val="20"/>
                <w:lang w:val="de-DE"/>
              </w:rPr>
            </w:pPr>
            <w:r>
              <w:rPr>
                <w:noProof/>
                <w:sz w:val="20"/>
                <w:szCs w:val="20"/>
                <w:lang w:val="de-DE"/>
              </w:rPr>
              <w:t xml:space="preserve">„Best-in-Class“ ist ein Ansatz, bei dem führende oder leistungsstärkste Anlagen innerhalb eines Universums, eines Branchensektors oder einer Klasse ausgewählt werden. Mit dem MSCI ESG Rating kommt eine regelbasierte Methodik zum Einsatz, bei der die Widerstandsfähigkeit eines Unternehmens gegenüber langfristigen, branchenspezifischen ESG-Risiken gemessen wird. Sie basiert auf nichtfinanziellen ESG-Schlüsselthemen, die sich auf die Schnittmenge zwischen dem Kerngeschäft eines Unternehmens und branchenspezifischen Fragestellungen konzentrieren, die erhebliche Risiken und Chancen für das Unternehmen darstellen können. Die ESG-Schlüsselthemen werden nach Auswirkung und Zeithorizont des Risikos oder der Chance gewichtet. Zu den ESG-Schlüsselthemen gehören unter anderem Wasserknappheit, Kohlenstoffemissionen, Arbeitsmanagement oder Geschäftsethik. </w:t>
            </w:r>
          </w:p>
          <w:p w14:paraId="7EADD3CD" w14:textId="015A6E93" w:rsidR="005F1CB9" w:rsidRPr="00273BEA" w:rsidRDefault="005F1CB9" w:rsidP="006F4041">
            <w:pPr>
              <w:pStyle w:val="ListParagraph"/>
              <w:tabs>
                <w:tab w:val="num" w:pos="1560"/>
              </w:tabs>
              <w:spacing w:after="0"/>
              <w:ind w:left="681"/>
              <w:jc w:val="both"/>
              <w:rPr>
                <w:noProof/>
                <w:sz w:val="20"/>
                <w:szCs w:val="20"/>
                <w:lang w:val="de-DE"/>
              </w:rPr>
            </w:pPr>
          </w:p>
          <w:p w14:paraId="6DA349E8" w14:textId="0A4CC270" w:rsidR="005F1CB9" w:rsidRPr="00273BEA" w:rsidRDefault="00B106EB" w:rsidP="006F4041">
            <w:pPr>
              <w:pStyle w:val="ListParagraph"/>
              <w:tabs>
                <w:tab w:val="num" w:pos="1560"/>
              </w:tabs>
              <w:spacing w:after="0"/>
              <w:ind w:left="681"/>
              <w:jc w:val="both"/>
              <w:rPr>
                <w:noProof/>
                <w:sz w:val="20"/>
                <w:szCs w:val="20"/>
                <w:lang w:val="de-DE"/>
              </w:rPr>
            </w:pPr>
            <w:r>
              <w:rPr>
                <w:noProof/>
                <w:sz w:val="20"/>
                <w:szCs w:val="20"/>
                <w:lang w:val="de-DE"/>
              </w:rPr>
              <w:t xml:space="preserve">Unter Anwendung eines solchen Best-in-Class-Ansatzes verfolgt der Teilfonds einen besonders verbindlichen nicht-finanziellen Ansatz, der die Reduktion des anfänglichen Anlageuniversums um mindestens 20 % (ausgedrückt in der Anzahl der Emittenten) ermöglicht. Die Beschränkungen des nichtfinanziellen Ansatzes werden im Abschnitt „Wesentliche Risiken“ des Prospekts des Teilfonds erläutert. Die nichtfinanziellen Daten decken 100 % der zulässigen Wertpapiere des Parent-Index ab. Unternehmen ohne ESG-Rating sind vom Auswahlprozess des Index ausgeschlossen. </w:t>
            </w:r>
          </w:p>
          <w:p w14:paraId="2C573734" w14:textId="5FE95B8B" w:rsidR="005F1CB9" w:rsidRPr="00273BEA" w:rsidRDefault="00B106EB" w:rsidP="00DA52DB">
            <w:pPr>
              <w:pStyle w:val="ListParagraph"/>
              <w:tabs>
                <w:tab w:val="num" w:pos="1560"/>
              </w:tabs>
              <w:spacing w:after="0"/>
              <w:ind w:left="321"/>
              <w:jc w:val="both"/>
              <w:rPr>
                <w:noProof/>
                <w:sz w:val="20"/>
                <w:szCs w:val="20"/>
                <w:lang w:val="de-DE"/>
              </w:rPr>
            </w:pPr>
            <w:r>
              <w:rPr>
                <w:noProof/>
                <w:sz w:val="20"/>
                <w:szCs w:val="20"/>
                <w:lang w:val="de-DE"/>
              </w:rPr>
              <w:t xml:space="preserve"> </w:t>
            </w:r>
          </w:p>
          <w:p w14:paraId="28ED8B5A" w14:textId="721805ED" w:rsidR="005F1CB9" w:rsidRPr="00273BEA" w:rsidRDefault="00B106EB" w:rsidP="00DA52DB">
            <w:pPr>
              <w:pStyle w:val="ListParagraph"/>
              <w:numPr>
                <w:ilvl w:val="0"/>
                <w:numId w:val="25"/>
              </w:numPr>
              <w:spacing w:after="0"/>
              <w:jc w:val="both"/>
              <w:rPr>
                <w:noProof/>
                <w:sz w:val="20"/>
                <w:szCs w:val="20"/>
                <w:lang w:val="de-DE"/>
              </w:rPr>
            </w:pPr>
            <w:r>
              <w:rPr>
                <w:noProof/>
                <w:sz w:val="20"/>
                <w:szCs w:val="20"/>
                <w:lang w:val="de-DE"/>
              </w:rPr>
              <w:t>Die obere Hälfte in Bezug auf den Relevance Score des Gefilterten Universums bildet die Indexzusammensetzung.</w:t>
            </w:r>
          </w:p>
          <w:p w14:paraId="3C07BDC8" w14:textId="1EA837A1" w:rsidR="005F1CB9" w:rsidRPr="00273BEA" w:rsidRDefault="005F1CB9" w:rsidP="00DA52DB">
            <w:pPr>
              <w:pStyle w:val="ListParagraph"/>
              <w:spacing w:after="0"/>
              <w:ind w:left="681"/>
              <w:jc w:val="both"/>
              <w:rPr>
                <w:noProof/>
                <w:sz w:val="20"/>
                <w:szCs w:val="20"/>
                <w:lang w:val="de-DE"/>
              </w:rPr>
            </w:pPr>
            <w:r>
              <w:rPr>
                <w:noProof/>
                <w:sz w:val="20"/>
                <w:szCs w:val="20"/>
                <w:lang w:val="de-DE"/>
              </w:rPr>
              <w:t xml:space="preserve"> </w:t>
            </w:r>
          </w:p>
          <w:p w14:paraId="10088371" w14:textId="3F837280" w:rsidR="005F1CB9" w:rsidRPr="00273BEA" w:rsidRDefault="00B106EB" w:rsidP="00DA52DB">
            <w:pPr>
              <w:pStyle w:val="ListParagraph"/>
              <w:numPr>
                <w:ilvl w:val="0"/>
                <w:numId w:val="25"/>
              </w:numPr>
              <w:spacing w:after="0"/>
              <w:jc w:val="both"/>
              <w:rPr>
                <w:noProof/>
                <w:sz w:val="20"/>
                <w:szCs w:val="20"/>
                <w:lang w:val="de-DE"/>
              </w:rPr>
            </w:pPr>
            <w:r>
              <w:rPr>
                <w:noProof/>
                <w:sz w:val="20"/>
                <w:szCs w:val="20"/>
                <w:lang w:val="de-DE"/>
              </w:rPr>
              <w:t xml:space="preserve">Der Index wird im Verhältnis zu einem aggregierten Score gewichtet, der den normalisierten Wert von drei fundamentalen Kriterien kombiniert: den Prozentsatz der für F&amp;E und Investitionsaufwand aufgewendeten Umsätze, die Rendite auf das investierte Kapital und ein jährliches Umsatzwachstum.  </w:t>
            </w:r>
          </w:p>
          <w:p w14:paraId="31A73B1A" w14:textId="30CC67B3" w:rsidR="005F1CB9" w:rsidRPr="00273BEA" w:rsidRDefault="005F1CB9" w:rsidP="00DA52DB">
            <w:pPr>
              <w:pStyle w:val="ListParagraph"/>
              <w:spacing w:after="0"/>
              <w:ind w:left="681"/>
              <w:jc w:val="both"/>
              <w:rPr>
                <w:noProof/>
                <w:sz w:val="20"/>
                <w:szCs w:val="20"/>
                <w:lang w:val="de-DE"/>
              </w:rPr>
            </w:pPr>
          </w:p>
          <w:p w14:paraId="77931EFF" w14:textId="6D9ED1B5" w:rsidR="005F1CB9" w:rsidRPr="00273BEA" w:rsidRDefault="00B106EB" w:rsidP="00DA52DB">
            <w:pPr>
              <w:pStyle w:val="ListParagraph"/>
              <w:numPr>
                <w:ilvl w:val="0"/>
                <w:numId w:val="25"/>
              </w:numPr>
              <w:spacing w:after="0"/>
              <w:jc w:val="both"/>
              <w:rPr>
                <w:noProof/>
                <w:sz w:val="20"/>
                <w:szCs w:val="20"/>
                <w:lang w:val="de-DE"/>
              </w:rPr>
            </w:pPr>
            <w:r>
              <w:rPr>
                <w:noProof/>
                <w:sz w:val="20"/>
                <w:szCs w:val="20"/>
                <w:lang w:val="de-DE"/>
              </w:rPr>
              <w:t xml:space="preserve">Durch ein iteratives Herabgewichtungsverfahren wird sichergestellt, dass die Kohlenstoffintensität und der gewichtete Durchschnitt des Scores für die Unabhängigkeit des Verwaltungsrats im Index niedriger bzw. höher ist als im MSCI ACWI IMI Digital Economy Index.  </w:t>
            </w:r>
          </w:p>
          <w:p w14:paraId="62191292" w14:textId="77777777" w:rsidR="005F1CB9" w:rsidRPr="00273BEA" w:rsidRDefault="005F1CB9" w:rsidP="00DA52DB">
            <w:pPr>
              <w:pStyle w:val="ListParagraph"/>
              <w:tabs>
                <w:tab w:val="num" w:pos="1560"/>
              </w:tabs>
              <w:spacing w:after="0"/>
              <w:ind w:left="321"/>
              <w:jc w:val="both"/>
              <w:rPr>
                <w:noProof/>
                <w:sz w:val="20"/>
                <w:szCs w:val="20"/>
                <w:lang w:val="de-DE"/>
              </w:rPr>
            </w:pPr>
          </w:p>
          <w:p w14:paraId="7DF0327A" w14:textId="1EBD4747" w:rsidR="00911512" w:rsidRPr="00273BEA" w:rsidRDefault="00B106EB" w:rsidP="005F1CB9">
            <w:pPr>
              <w:pStyle w:val="ListParagraph"/>
              <w:tabs>
                <w:tab w:val="num" w:pos="1560"/>
              </w:tabs>
              <w:spacing w:after="0"/>
              <w:ind w:left="321"/>
              <w:jc w:val="both"/>
              <w:rPr>
                <w:noProof/>
                <w:sz w:val="20"/>
                <w:szCs w:val="20"/>
                <w:lang w:val="de-DE"/>
              </w:rPr>
            </w:pPr>
            <w:r>
              <w:rPr>
                <w:noProof/>
                <w:sz w:val="20"/>
                <w:szCs w:val="20"/>
                <w:lang w:val="de-DE"/>
              </w:rPr>
              <w:t xml:space="preserve">Weitere Informationen zu den allgemeinen und spezifischen Umwelt-, Sozial- und Governance-Zielen (ESG) des Teilfonds finden Sie im Transparenzkodex des Teilfonds, der unter </w:t>
            </w:r>
            <w:hyperlink r:id="rId17" w:history="1">
              <w:r>
                <w:rPr>
                  <w:rStyle w:val="Hyperlink"/>
                  <w:noProof/>
                  <w:sz w:val="20"/>
                  <w:szCs w:val="20"/>
                  <w:lang w:val="de-DE"/>
                </w:rPr>
                <w:t>https://www.amundietf.com/</w:t>
              </w:r>
            </w:hyperlink>
            <w:r w:rsidR="00E608DF" w:rsidRPr="00E608DF">
              <w:rPr>
                <w:lang w:val="de-DE"/>
              </w:rPr>
              <w:t xml:space="preserve"> </w:t>
            </w:r>
            <w:r>
              <w:rPr>
                <w:noProof/>
                <w:sz w:val="20"/>
                <w:szCs w:val="20"/>
                <w:lang w:val="de-DE"/>
              </w:rPr>
              <w:t>verfügbar ist.</w:t>
            </w:r>
          </w:p>
          <w:p w14:paraId="7A1AB077" w14:textId="77777777" w:rsidR="00911512" w:rsidRPr="00273BEA" w:rsidRDefault="00911512" w:rsidP="005F1CB9">
            <w:pPr>
              <w:pStyle w:val="ListParagraph"/>
              <w:tabs>
                <w:tab w:val="num" w:pos="1560"/>
              </w:tabs>
              <w:spacing w:after="0"/>
              <w:ind w:left="321"/>
              <w:jc w:val="both"/>
              <w:rPr>
                <w:noProof/>
                <w:sz w:val="20"/>
                <w:szCs w:val="20"/>
                <w:lang w:val="de-DE"/>
              </w:rPr>
            </w:pPr>
          </w:p>
          <w:p w14:paraId="19970168" w14:textId="7CB3F7E1" w:rsidR="005F1CB9" w:rsidRPr="00273BEA" w:rsidRDefault="00DA52DB" w:rsidP="00BA7111">
            <w:pPr>
              <w:pStyle w:val="ListParagraph"/>
              <w:tabs>
                <w:tab w:val="num" w:pos="1560"/>
              </w:tabs>
              <w:spacing w:after="0"/>
              <w:ind w:left="321"/>
              <w:jc w:val="both"/>
              <w:rPr>
                <w:noProof/>
                <w:lang w:val="de-DE"/>
              </w:rPr>
            </w:pPr>
            <w:r>
              <w:rPr>
                <w:noProof/>
                <w:sz w:val="20"/>
                <w:szCs w:val="20"/>
                <w:lang w:val="de-DE"/>
              </w:rPr>
              <w:t>Die vom Teilfonds geförderten ökologischen und/oder sozialen Merkmale werden durch die MSCI ESG-Rating-Methodik (wie vorstehend beschrieben) erfüllt.</w:t>
            </w:r>
          </w:p>
          <w:p w14:paraId="511DABF3" w14:textId="2ADB0EDD" w:rsidR="007B186B" w:rsidRPr="00DA52DB" w:rsidRDefault="007B186B" w:rsidP="006F4041">
            <w:pPr>
              <w:tabs>
                <w:tab w:val="num" w:pos="1560"/>
              </w:tabs>
              <w:rPr>
                <w:noProof/>
              </w:rPr>
            </w:pPr>
          </w:p>
        </w:tc>
      </w:tr>
    </w:tbl>
    <w:p w14:paraId="44580DA8" w14:textId="77777777" w:rsidR="00E608DF" w:rsidRDefault="00E608DF">
      <w:r>
        <w:lastRenderedPageBreak/>
        <w:br w:type="page"/>
      </w:r>
    </w:p>
    <w:tbl>
      <w:tblPr>
        <w:tblStyle w:val="TableGrid"/>
        <w:tblpPr w:leftFromText="141" w:rightFromText="141" w:vertAnchor="text" w:tblpX="-714" w:tblpY="1"/>
        <w:tblOverlap w:val="never"/>
        <w:tblW w:w="11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4"/>
        <w:gridCol w:w="8935"/>
      </w:tblGrid>
      <w:tr w:rsidR="008F39D3" w:rsidRPr="009F43CD" w14:paraId="2CE163E3" w14:textId="77777777" w:rsidTr="00475986">
        <w:trPr>
          <w:trHeight w:val="841"/>
        </w:trPr>
        <w:tc>
          <w:tcPr>
            <w:tcW w:w="1985" w:type="dxa"/>
          </w:tcPr>
          <w:p w14:paraId="7C004062" w14:textId="5E642E7B" w:rsidR="00AF190C" w:rsidRPr="00536F4C" w:rsidRDefault="00AF190C" w:rsidP="00475986">
            <w:pPr>
              <w:rPr>
                <w:rFonts w:ascii="Calibri" w:eastAsia="Calibri" w:hAnsi="Calibri" w:cs="Calibri"/>
                <w:b/>
                <w:bCs/>
                <w:noProof/>
              </w:rPr>
            </w:pPr>
          </w:p>
        </w:tc>
        <w:tc>
          <w:tcPr>
            <w:tcW w:w="284" w:type="dxa"/>
          </w:tcPr>
          <w:p w14:paraId="30B2DA60" w14:textId="77777777" w:rsidR="00AF190C" w:rsidRPr="003C07D1" w:rsidRDefault="00AF190C" w:rsidP="00475986">
            <w:pPr>
              <w:rPr>
                <w:highlight w:val="yellow"/>
              </w:rPr>
            </w:pPr>
          </w:p>
        </w:tc>
        <w:tc>
          <w:tcPr>
            <w:tcW w:w="8935" w:type="dxa"/>
            <w:vMerge w:val="restart"/>
          </w:tcPr>
          <w:p w14:paraId="58706892" w14:textId="77777777" w:rsidR="00A86E40" w:rsidRPr="00273BEA" w:rsidRDefault="00B106EB" w:rsidP="00475986">
            <w:pPr>
              <w:pStyle w:val="ListParagraph"/>
              <w:numPr>
                <w:ilvl w:val="1"/>
                <w:numId w:val="3"/>
              </w:numPr>
              <w:tabs>
                <w:tab w:val="num" w:pos="1560"/>
              </w:tabs>
              <w:spacing w:after="0"/>
              <w:ind w:left="321" w:hanging="284"/>
              <w:jc w:val="both"/>
              <w:rPr>
                <w:noProof/>
                <w:lang w:val="de-DE"/>
              </w:rPr>
            </w:pPr>
            <w:r>
              <w:rPr>
                <w:b/>
                <w:bCs/>
                <w:i/>
                <w:iCs/>
                <w:noProof/>
                <w:lang w:val="de-DE"/>
              </w:rPr>
              <w:t>Welches sind die Ziele der nachhaltigen Investitionen, die mit dem Finanzprodukt teilweise getätigt werden sollen, und wie trägt die nachhaltige Investition zu diesen Zielen bei?</w:t>
            </w:r>
          </w:p>
          <w:p w14:paraId="6B687EC1" w14:textId="77777777" w:rsidR="00097CD4" w:rsidRPr="00273BEA" w:rsidRDefault="00097CD4" w:rsidP="00475986">
            <w:pPr>
              <w:pStyle w:val="ListParagraph"/>
              <w:tabs>
                <w:tab w:val="num" w:pos="1560"/>
              </w:tabs>
              <w:spacing w:after="0"/>
              <w:ind w:left="927"/>
              <w:jc w:val="both"/>
              <w:rPr>
                <w:noProof/>
                <w:lang w:val="de-DE"/>
              </w:rPr>
            </w:pPr>
          </w:p>
          <w:p w14:paraId="22D3AA86" w14:textId="77777777" w:rsidR="00AF190C" w:rsidRPr="00EF3A0C" w:rsidRDefault="00B106EB" w:rsidP="00475986">
            <w:pPr>
              <w:tabs>
                <w:tab w:val="left" w:pos="357"/>
                <w:tab w:val="left" w:pos="1559"/>
              </w:tabs>
              <w:ind w:left="323" w:firstLine="2"/>
              <w:rPr>
                <w:rFonts w:asciiTheme="minorHAnsi" w:hAnsiTheme="minorHAnsi" w:cstheme="minorHAnsi"/>
                <w:iCs/>
              </w:rPr>
            </w:pPr>
            <w:r>
              <w:rPr>
                <w:rFonts w:asciiTheme="minorHAnsi" w:hAnsiTheme="minorHAnsi" w:cstheme="minorHAnsi"/>
                <w:lang w:val="de-DE"/>
              </w:rPr>
              <w:t xml:space="preserve">Die Ziele der nachhaltigen Investitionen bestehen darin, in Beteiligungsunternehmen zu investieren, die zwei Kriterien erfüllen wollen: </w:t>
            </w:r>
          </w:p>
          <w:p w14:paraId="2D41ACA0" w14:textId="77777777" w:rsidR="00AF190C" w:rsidRPr="00EF3A0C" w:rsidRDefault="00AF190C" w:rsidP="00475986">
            <w:pPr>
              <w:tabs>
                <w:tab w:val="left" w:pos="357"/>
                <w:tab w:val="left" w:pos="1559"/>
              </w:tabs>
              <w:ind w:left="323" w:firstLine="2"/>
              <w:rPr>
                <w:rFonts w:asciiTheme="minorHAnsi" w:hAnsiTheme="minorHAnsi" w:cstheme="minorHAnsi"/>
                <w:iCs/>
              </w:rPr>
            </w:pPr>
          </w:p>
          <w:p w14:paraId="4B8836B6" w14:textId="77777777" w:rsidR="00AF190C" w:rsidRPr="00273BEA" w:rsidRDefault="00B106EB" w:rsidP="00475986">
            <w:pPr>
              <w:pStyle w:val="ListParagraph"/>
              <w:numPr>
                <w:ilvl w:val="0"/>
                <w:numId w:val="20"/>
              </w:numPr>
              <w:tabs>
                <w:tab w:val="left" w:pos="357"/>
                <w:tab w:val="left" w:pos="1559"/>
              </w:tabs>
              <w:spacing w:after="0" w:line="240" w:lineRule="auto"/>
              <w:rPr>
                <w:rFonts w:cstheme="minorHAnsi"/>
                <w:iCs/>
                <w:sz w:val="20"/>
                <w:szCs w:val="20"/>
                <w:lang w:val="de-DE"/>
              </w:rPr>
            </w:pPr>
            <w:r>
              <w:rPr>
                <w:rFonts w:cstheme="minorHAnsi"/>
                <w:sz w:val="20"/>
                <w:szCs w:val="20"/>
                <w:lang w:val="de-DE"/>
              </w:rPr>
              <w:t xml:space="preserve">bewährte Verfahrensweisen in den Bereichen Umwelt und Soziales anwenden; und </w:t>
            </w:r>
          </w:p>
          <w:p w14:paraId="43A7D3FC" w14:textId="77777777" w:rsidR="00AF190C" w:rsidRPr="00EF3A0C" w:rsidRDefault="00AF190C" w:rsidP="00475986">
            <w:pPr>
              <w:tabs>
                <w:tab w:val="left" w:pos="357"/>
                <w:tab w:val="left" w:pos="1559"/>
              </w:tabs>
              <w:ind w:left="323" w:firstLine="2"/>
              <w:rPr>
                <w:rFonts w:asciiTheme="minorHAnsi" w:hAnsiTheme="minorHAnsi" w:cstheme="minorHAnsi"/>
                <w:iCs/>
              </w:rPr>
            </w:pPr>
          </w:p>
          <w:p w14:paraId="187C4BA8" w14:textId="77777777" w:rsidR="00AF190C" w:rsidRPr="00273BEA" w:rsidRDefault="00B106EB" w:rsidP="00475986">
            <w:pPr>
              <w:pStyle w:val="ListParagraph"/>
              <w:numPr>
                <w:ilvl w:val="0"/>
                <w:numId w:val="20"/>
              </w:numPr>
              <w:tabs>
                <w:tab w:val="left" w:pos="357"/>
                <w:tab w:val="left" w:pos="1559"/>
              </w:tabs>
              <w:spacing w:after="0" w:line="240" w:lineRule="auto"/>
              <w:rPr>
                <w:rFonts w:cstheme="minorHAnsi"/>
                <w:iCs/>
                <w:sz w:val="20"/>
                <w:szCs w:val="20"/>
                <w:lang w:val="de-DE"/>
              </w:rPr>
            </w:pPr>
            <w:r>
              <w:rPr>
                <w:rFonts w:cstheme="minorHAnsi"/>
                <w:sz w:val="20"/>
                <w:szCs w:val="20"/>
                <w:lang w:val="de-DE"/>
              </w:rPr>
              <w:t>Produkte oder Dienstleistungen vermeiden, die der Umwelt und Gesellschaft schaden.</w:t>
            </w:r>
          </w:p>
          <w:p w14:paraId="736F2F17" w14:textId="77777777" w:rsidR="00AF190C" w:rsidRPr="00EF3A0C" w:rsidRDefault="00AF190C" w:rsidP="00475986">
            <w:pPr>
              <w:tabs>
                <w:tab w:val="left" w:pos="357"/>
                <w:tab w:val="left" w:pos="1559"/>
              </w:tabs>
              <w:ind w:left="323" w:firstLine="2"/>
              <w:rPr>
                <w:rFonts w:asciiTheme="minorHAnsi" w:hAnsiTheme="minorHAnsi" w:cstheme="minorHAnsi"/>
                <w:iCs/>
              </w:rPr>
            </w:pPr>
          </w:p>
          <w:p w14:paraId="0B6E7501" w14:textId="77777777" w:rsidR="00AF190C" w:rsidRPr="00EF3A0C" w:rsidRDefault="00B106EB" w:rsidP="00475986">
            <w:pPr>
              <w:tabs>
                <w:tab w:val="left" w:pos="357"/>
                <w:tab w:val="left" w:pos="1559"/>
              </w:tabs>
              <w:ind w:left="323" w:firstLine="2"/>
              <w:rPr>
                <w:rFonts w:asciiTheme="minorHAnsi" w:hAnsiTheme="minorHAnsi" w:cstheme="minorHAnsi"/>
                <w:iCs/>
              </w:rPr>
            </w:pPr>
            <w:r>
              <w:rPr>
                <w:rFonts w:asciiTheme="minorHAnsi" w:hAnsiTheme="minorHAnsi" w:cstheme="minorHAnsi"/>
                <w:lang w:val="de-DE"/>
              </w:rPr>
              <w:t xml:space="preserve">Damit das Unternehmen, in das investiert wird, als zur Erreichung des oben genannten Ziels beitragend angesehen werden kann, muss es in seinem Tätigkeitsbereich in Bezug auf mindestens einen seiner wesentlichen Umwelt- oder Sozialfaktoren „bester Leistungsträger“ sein. </w:t>
            </w:r>
          </w:p>
          <w:p w14:paraId="278B4D5B" w14:textId="77777777" w:rsidR="00AF190C" w:rsidRPr="00EF3A0C" w:rsidRDefault="00AF190C" w:rsidP="00475986">
            <w:pPr>
              <w:tabs>
                <w:tab w:val="left" w:pos="357"/>
                <w:tab w:val="left" w:pos="1559"/>
              </w:tabs>
              <w:ind w:left="323" w:firstLine="2"/>
              <w:rPr>
                <w:rFonts w:asciiTheme="minorHAnsi" w:hAnsiTheme="minorHAnsi" w:cstheme="minorHAnsi"/>
                <w:iCs/>
              </w:rPr>
            </w:pPr>
          </w:p>
          <w:p w14:paraId="2623530F" w14:textId="77777777" w:rsidR="00AF190C" w:rsidRPr="00EF3A0C" w:rsidRDefault="00B106EB" w:rsidP="00475986">
            <w:pPr>
              <w:tabs>
                <w:tab w:val="left" w:pos="357"/>
                <w:tab w:val="left" w:pos="1559"/>
              </w:tabs>
              <w:ind w:left="323" w:firstLine="2"/>
              <w:rPr>
                <w:rFonts w:asciiTheme="minorHAnsi" w:hAnsiTheme="minorHAnsi" w:cstheme="minorHAnsi"/>
                <w:iCs/>
              </w:rPr>
            </w:pPr>
            <w:r>
              <w:rPr>
                <w:rFonts w:asciiTheme="minorHAnsi" w:hAnsiTheme="minorHAnsi"/>
                <w:lang w:val="de-DE"/>
              </w:rPr>
              <w:t>Die Definition von „bester Leistungsträger“ stützt sich auf die proprietäre ESG-Methodik von Amundi, die darauf abzielt, die ESG-Leistung eines Unternehmens zu messen, in das investiert wird. Um als „bester Leistungsträger“ eingestuft zu werden, muss ein Unternehmen, in das investiert wird, mit den besten drei Ratings (A, B oder C auf einer Ratingskala von A bis G) innerhalb seines Sektors in Bezug auf mindestens einen wesentlichen ökologischen oder sozialen Faktor bewertet sein. Wesentliche ökologische und soziale Faktoren werden auf Sektorebene identifiziert. Die Identifizierung wesentlicher Faktoren basiert auf dem ESG-Analyserahmen von Amundi, der extrafinanzielle Daten mit einer qualitativen Analyse der damit verbundenen Sektor- und Nachhaltigkeitsthemen kombiniert. Als wesentlich identifizierte Faktoren führen zu einem Beitrag von mehr als 10 % zum ESG-Gesamtscore. Für den Energiesektor beispielsweise sind die wesentlichen Faktoren: Emissionen und Energie, biologische Vielfalt und Verschmutzung, Gesundheit und Sicherheit, lokale Gemeinschaften und Menschenrechte. Eine vollständigere Übersicht</w:t>
            </w:r>
            <w:r>
              <w:rPr>
                <w:rFonts w:ascii="Calibri" w:hAnsi="Calibri"/>
                <w:lang w:val="de-DE"/>
              </w:rPr>
              <w:t xml:space="preserve"> </w:t>
            </w:r>
            <w:r w:rsidRPr="00E608DF">
              <w:rPr>
                <w:rFonts w:ascii="Calibri" w:hAnsi="Calibri" w:cs="Calibri"/>
                <w:lang w:val="de-DE"/>
              </w:rPr>
              <w:t xml:space="preserve">über die Sektoren und Faktoren finden Sie im ESG Regulatory Statement von Amundi unter </w:t>
            </w:r>
            <w:hyperlink r:id="rId18" w:history="1">
              <w:r w:rsidRPr="00E608DF">
                <w:rPr>
                  <w:rStyle w:val="Hyperlink"/>
                  <w:rFonts w:ascii="Calibri" w:hAnsi="Calibri" w:cs="Calibri"/>
                  <w:lang w:val="de-DE"/>
                </w:rPr>
                <w:t>www.amundi.lu</w:t>
              </w:r>
            </w:hyperlink>
          </w:p>
          <w:p w14:paraId="3436265D" w14:textId="77777777" w:rsidR="00AF190C" w:rsidRPr="00EF3A0C" w:rsidRDefault="00AF190C" w:rsidP="00475986">
            <w:pPr>
              <w:tabs>
                <w:tab w:val="left" w:pos="357"/>
                <w:tab w:val="left" w:pos="1559"/>
              </w:tabs>
              <w:ind w:left="323" w:firstLine="2"/>
              <w:rPr>
                <w:rFonts w:asciiTheme="minorHAnsi" w:hAnsiTheme="minorHAnsi" w:cstheme="minorHAnsi"/>
                <w:iCs/>
              </w:rPr>
            </w:pPr>
          </w:p>
          <w:p w14:paraId="1C6A954E" w14:textId="77777777" w:rsidR="00AF190C" w:rsidRPr="00EF3A0C" w:rsidRDefault="00B106EB" w:rsidP="00475986">
            <w:pPr>
              <w:tabs>
                <w:tab w:val="left" w:pos="357"/>
                <w:tab w:val="left" w:pos="1559"/>
              </w:tabs>
              <w:ind w:left="323" w:firstLine="2"/>
              <w:rPr>
                <w:rFonts w:asciiTheme="minorHAnsi" w:hAnsiTheme="minorHAnsi" w:cstheme="minorHAnsi"/>
                <w:iCs/>
              </w:rPr>
            </w:pPr>
            <w:r>
              <w:rPr>
                <w:rFonts w:asciiTheme="minorHAnsi" w:hAnsiTheme="minorHAnsi" w:cstheme="minorHAnsi"/>
                <w:lang w:val="de-DE"/>
              </w:rPr>
              <w:t>Um zu den vorstehend genannten Zielen beizutragen, sollte das Unternehmen, in das investiert wird, keine wesentlichen Engagements in Aktivitäten (z. B. Tabak, Waffen, Glücksspiel, Kohle, Luftfahrt, Fleischproduktion, Herstellung von Düngemitteln und Pestiziden, Herstellung von Einwegkunststoffen) aufweisen, die mit diesen Kriterien nicht vereinbar sind.</w:t>
            </w:r>
          </w:p>
          <w:p w14:paraId="3FEE8ACE" w14:textId="77777777" w:rsidR="00AF190C" w:rsidRPr="00EF3A0C" w:rsidRDefault="00AF190C" w:rsidP="00475986">
            <w:pPr>
              <w:tabs>
                <w:tab w:val="left" w:pos="357"/>
                <w:tab w:val="left" w:pos="1559"/>
              </w:tabs>
              <w:ind w:left="323" w:firstLine="2"/>
              <w:rPr>
                <w:rFonts w:asciiTheme="minorHAnsi" w:hAnsiTheme="minorHAnsi" w:cstheme="minorHAnsi"/>
                <w:iCs/>
              </w:rPr>
            </w:pPr>
          </w:p>
          <w:p w14:paraId="3D4FE6E4" w14:textId="6C2D9108" w:rsidR="00AF190C" w:rsidRDefault="00B106EB" w:rsidP="00475986">
            <w:pPr>
              <w:tabs>
                <w:tab w:val="left" w:pos="357"/>
                <w:tab w:val="left" w:pos="1559"/>
              </w:tabs>
              <w:ind w:left="323" w:firstLine="2"/>
              <w:rPr>
                <w:rFonts w:asciiTheme="minorHAnsi" w:hAnsiTheme="minorHAnsi" w:cstheme="minorHAnsi"/>
                <w:iCs/>
              </w:rPr>
            </w:pPr>
            <w:r>
              <w:rPr>
                <w:rFonts w:asciiTheme="minorHAnsi" w:hAnsiTheme="minorHAnsi" w:cstheme="minorHAnsi"/>
                <w:lang w:val="de-DE"/>
              </w:rPr>
              <w:t>Die Nachhaltigkeit einer Investition wird auf der Ebene des Unternehmens, in das investiert wird, bewertet.</w:t>
            </w:r>
          </w:p>
          <w:p w14:paraId="2B21DB77" w14:textId="4CED2BF0" w:rsidR="00911512" w:rsidRDefault="00911512" w:rsidP="00475986">
            <w:pPr>
              <w:tabs>
                <w:tab w:val="left" w:pos="357"/>
                <w:tab w:val="left" w:pos="1559"/>
              </w:tabs>
              <w:ind w:left="323" w:firstLine="2"/>
              <w:rPr>
                <w:rFonts w:asciiTheme="minorHAnsi" w:hAnsiTheme="minorHAnsi" w:cstheme="minorHAnsi"/>
                <w:iCs/>
              </w:rPr>
            </w:pPr>
          </w:p>
          <w:p w14:paraId="41BB6982" w14:textId="4602B2BC" w:rsidR="00911512" w:rsidRDefault="00911512" w:rsidP="00475986">
            <w:pPr>
              <w:tabs>
                <w:tab w:val="left" w:pos="357"/>
                <w:tab w:val="left" w:pos="1559"/>
              </w:tabs>
              <w:ind w:left="323" w:firstLine="2"/>
              <w:rPr>
                <w:rFonts w:asciiTheme="minorHAnsi" w:hAnsiTheme="minorHAnsi" w:cstheme="minorHAnsi"/>
                <w:iCs/>
              </w:rPr>
            </w:pPr>
            <w:r>
              <w:rPr>
                <w:rFonts w:asciiTheme="minorHAnsi" w:hAnsiTheme="minorHAnsi" w:cstheme="minorHAnsi"/>
                <w:lang w:val="de-DE"/>
              </w:rPr>
              <w:t xml:space="preserve">Durch Anwendung der oben beschriebenen Definition von „Nachhaltiger Anlage“ von Amundi auf die Indexbestandteile dieses passiv verwalteten ETF-Produkts hat Amundi festgestellt, dass dieses Produkt den auf Seite 1 oben angegebenen Mindestanteil an nachhaltigen Anlagen aufweist. Bitte beachten Sie jedoch, dass die Definition von nachhaltiger Anlage nicht auf der Ebene der Indexmethodik umgesetzt wird.  </w:t>
            </w:r>
          </w:p>
          <w:p w14:paraId="3D597B71" w14:textId="77777777" w:rsidR="008201FC" w:rsidRPr="00273BEA" w:rsidRDefault="008201FC" w:rsidP="00475986">
            <w:pPr>
              <w:pStyle w:val="ListParagraph"/>
              <w:tabs>
                <w:tab w:val="num" w:pos="1560"/>
              </w:tabs>
              <w:spacing w:after="0"/>
              <w:ind w:left="321"/>
              <w:jc w:val="both"/>
              <w:rPr>
                <w:noProof/>
                <w:sz w:val="20"/>
                <w:szCs w:val="20"/>
                <w:lang w:val="de-DE"/>
              </w:rPr>
            </w:pPr>
          </w:p>
        </w:tc>
      </w:tr>
      <w:tr w:rsidR="008F39D3" w:rsidRPr="009F43CD" w14:paraId="60634C64" w14:textId="77777777" w:rsidTr="00475986">
        <w:trPr>
          <w:trHeight w:val="1654"/>
        </w:trPr>
        <w:tc>
          <w:tcPr>
            <w:tcW w:w="1985" w:type="dxa"/>
          </w:tcPr>
          <w:p w14:paraId="5DC1BA07" w14:textId="77777777" w:rsidR="00AF190C" w:rsidRPr="00C47448" w:rsidRDefault="00AF190C" w:rsidP="00475986">
            <w:pPr>
              <w:rPr>
                <w:rFonts w:ascii="Calibri" w:eastAsia="Calibri" w:hAnsi="Calibri" w:cs="Calibri"/>
                <w:b/>
                <w:bCs/>
                <w:noProof/>
              </w:rPr>
            </w:pPr>
          </w:p>
        </w:tc>
        <w:tc>
          <w:tcPr>
            <w:tcW w:w="284" w:type="dxa"/>
          </w:tcPr>
          <w:p w14:paraId="6C0A9214" w14:textId="77777777" w:rsidR="00AF190C" w:rsidRPr="00536F4C" w:rsidRDefault="00AF190C" w:rsidP="00475986"/>
        </w:tc>
        <w:tc>
          <w:tcPr>
            <w:tcW w:w="8935" w:type="dxa"/>
            <w:vMerge/>
          </w:tcPr>
          <w:p w14:paraId="6C930CEA" w14:textId="77777777" w:rsidR="00AF190C" w:rsidRPr="00980E4B" w:rsidRDefault="00AF190C" w:rsidP="00475986">
            <w:pPr>
              <w:rPr>
                <w:rFonts w:ascii="Calibri" w:hAnsi="Calibri" w:cs="Calibri"/>
              </w:rPr>
            </w:pPr>
          </w:p>
        </w:tc>
      </w:tr>
      <w:tr w:rsidR="008F39D3" w:rsidRPr="009F43CD" w14:paraId="504D065E" w14:textId="77777777" w:rsidTr="00475986">
        <w:trPr>
          <w:trHeight w:val="890"/>
        </w:trPr>
        <w:tc>
          <w:tcPr>
            <w:tcW w:w="1985" w:type="dxa"/>
            <w:vMerge w:val="restart"/>
            <w:shd w:val="clear" w:color="auto" w:fill="F2F2F2" w:themeFill="background1" w:themeFillShade="F2"/>
          </w:tcPr>
          <w:p w14:paraId="5C767B02" w14:textId="533CE3E7" w:rsidR="007B186B" w:rsidRPr="004C6B0F" w:rsidRDefault="00B106EB" w:rsidP="00475986">
            <w:pPr>
              <w:jc w:val="left"/>
              <w:rPr>
                <w:rFonts w:asciiTheme="minorHAnsi" w:eastAsia="Calibri" w:hAnsiTheme="minorHAnsi" w:cstheme="minorHAnsi"/>
                <w:b/>
                <w:bCs/>
                <w:noProof/>
              </w:rPr>
            </w:pPr>
            <w:r>
              <w:rPr>
                <w:rFonts w:asciiTheme="minorHAnsi" w:hAnsiTheme="minorHAnsi" w:cstheme="minorHAnsi"/>
                <w:lang w:val="de-DE"/>
              </w:rPr>
              <w:t xml:space="preserve">Bei den </w:t>
            </w:r>
            <w:r>
              <w:rPr>
                <w:rFonts w:asciiTheme="minorHAnsi" w:hAnsiTheme="minorHAnsi" w:cstheme="minorHAnsi"/>
                <w:b/>
                <w:bCs/>
                <w:lang w:val="de-DE"/>
              </w:rPr>
              <w:t>wichtigsten nachteiligen Auswirkungen</w:t>
            </w:r>
            <w:r>
              <w:rPr>
                <w:rFonts w:asciiTheme="minorHAnsi" w:hAnsiTheme="minorHAnsi" w:cstheme="minorHAnsi"/>
                <w:lang w:val="de-DE"/>
              </w:rPr>
              <w:t xml:space="preserve"> handelt es sich um die bedeutendsten nachteiligen Auswirkungen von Investitions</w:t>
            </w:r>
            <w:r w:rsidR="00E608DF">
              <w:rPr>
                <w:rFonts w:asciiTheme="minorHAnsi" w:hAnsiTheme="minorHAnsi" w:cstheme="minorHAnsi"/>
                <w:lang w:val="de-DE"/>
              </w:rPr>
              <w:t>-</w:t>
            </w:r>
            <w:r>
              <w:rPr>
                <w:rFonts w:asciiTheme="minorHAnsi" w:hAnsiTheme="minorHAnsi" w:cstheme="minorHAnsi"/>
                <w:lang w:val="de-DE"/>
              </w:rPr>
              <w:t>entscheidungen auf Nachhaltigkeits</w:t>
            </w:r>
            <w:r w:rsidR="00E608DF">
              <w:rPr>
                <w:rFonts w:asciiTheme="minorHAnsi" w:hAnsiTheme="minorHAnsi" w:cstheme="minorHAnsi"/>
                <w:lang w:val="de-DE"/>
              </w:rPr>
              <w:t>-</w:t>
            </w:r>
            <w:r>
              <w:rPr>
                <w:rFonts w:asciiTheme="minorHAnsi" w:hAnsiTheme="minorHAnsi" w:cstheme="minorHAnsi"/>
                <w:lang w:val="de-DE"/>
              </w:rPr>
              <w:t xml:space="preserve">faktoren in den Bereichen Umwelt, Soziales und Beschäftigung, Achtung der Menschenrechte </w:t>
            </w:r>
            <w:r w:rsidR="00E608DF">
              <w:rPr>
                <w:rFonts w:asciiTheme="minorHAnsi" w:hAnsiTheme="minorHAnsi" w:cstheme="minorHAnsi"/>
                <w:lang w:val="de-DE"/>
              </w:rPr>
              <w:br/>
            </w:r>
            <w:r>
              <w:rPr>
                <w:rFonts w:asciiTheme="minorHAnsi" w:hAnsiTheme="minorHAnsi" w:cstheme="minorHAnsi"/>
                <w:lang w:val="de-DE"/>
              </w:rPr>
              <w:t xml:space="preserve">und Bekämpfung von </w:t>
            </w:r>
            <w:r>
              <w:rPr>
                <w:rFonts w:asciiTheme="minorHAnsi" w:hAnsiTheme="minorHAnsi" w:cstheme="minorHAnsi"/>
                <w:lang w:val="de-DE"/>
              </w:rPr>
              <w:lastRenderedPageBreak/>
              <w:t>Korruption und Bestechung.</w:t>
            </w:r>
          </w:p>
        </w:tc>
        <w:tc>
          <w:tcPr>
            <w:tcW w:w="284" w:type="dxa"/>
            <w:vMerge w:val="restart"/>
          </w:tcPr>
          <w:p w14:paraId="4859DE08" w14:textId="77777777" w:rsidR="007B186B" w:rsidRPr="00536F4C" w:rsidRDefault="007B186B" w:rsidP="00475986"/>
        </w:tc>
        <w:tc>
          <w:tcPr>
            <w:tcW w:w="8935" w:type="dxa"/>
          </w:tcPr>
          <w:p w14:paraId="3AA7BEBC" w14:textId="77777777" w:rsidR="00B24E4F" w:rsidRPr="00273BEA" w:rsidRDefault="00B106EB" w:rsidP="00475986">
            <w:pPr>
              <w:pStyle w:val="ListParagraph"/>
              <w:numPr>
                <w:ilvl w:val="1"/>
                <w:numId w:val="3"/>
              </w:numPr>
              <w:tabs>
                <w:tab w:val="num" w:pos="1560"/>
              </w:tabs>
              <w:spacing w:after="160" w:line="259" w:lineRule="auto"/>
              <w:ind w:left="851" w:hanging="284"/>
              <w:jc w:val="both"/>
              <w:rPr>
                <w:b/>
                <w:i/>
                <w:color w:val="C00000"/>
                <w:sz w:val="18"/>
                <w:lang w:val="de-DE"/>
              </w:rPr>
            </w:pPr>
            <w:r>
              <w:rPr>
                <w:b/>
                <w:bCs/>
                <w:i/>
                <w:iCs/>
                <w:noProof/>
                <w:lang w:val="de-DE"/>
              </w:rPr>
              <w:t>Inwiefern haben die nachhaltigen Investitionen, die mit dem Finanzprodukt teilweise getätigt werden sollen, ökologisch oder sozial nachhaltigen Anlagezielen nicht erheblich geschadet?</w:t>
            </w:r>
          </w:p>
        </w:tc>
      </w:tr>
      <w:tr w:rsidR="008F39D3" w:rsidRPr="009F43CD" w14:paraId="4FC9F633" w14:textId="77777777" w:rsidTr="00475986">
        <w:trPr>
          <w:trHeight w:val="1065"/>
        </w:trPr>
        <w:tc>
          <w:tcPr>
            <w:tcW w:w="1985" w:type="dxa"/>
            <w:vMerge/>
            <w:shd w:val="clear" w:color="auto" w:fill="F2F2F2" w:themeFill="background1" w:themeFillShade="F2"/>
          </w:tcPr>
          <w:p w14:paraId="35FA1659" w14:textId="77777777" w:rsidR="007B186B" w:rsidRPr="00536F4C" w:rsidRDefault="007B186B" w:rsidP="00475986">
            <w:pPr>
              <w:rPr>
                <w:rFonts w:ascii="Calibri" w:eastAsia="Calibri" w:hAnsi="Calibri" w:cs="Calibri"/>
                <w:b/>
                <w:bCs/>
                <w:noProof/>
              </w:rPr>
            </w:pPr>
          </w:p>
        </w:tc>
        <w:tc>
          <w:tcPr>
            <w:tcW w:w="284" w:type="dxa"/>
            <w:vMerge/>
          </w:tcPr>
          <w:p w14:paraId="563811C6" w14:textId="77777777" w:rsidR="007B186B" w:rsidRPr="00536F4C" w:rsidRDefault="007B186B" w:rsidP="00475986"/>
        </w:tc>
        <w:tc>
          <w:tcPr>
            <w:tcW w:w="8935" w:type="dxa"/>
          </w:tcPr>
          <w:p w14:paraId="0E9C84DD" w14:textId="77777777" w:rsidR="00EE62A9" w:rsidRPr="00EE62A9" w:rsidRDefault="00B106EB" w:rsidP="00475986">
            <w:pPr>
              <w:spacing w:after="160" w:line="259" w:lineRule="auto"/>
              <w:ind w:left="851"/>
              <w:rPr>
                <w:rFonts w:ascii="Calibri" w:eastAsia="Calibri" w:hAnsi="Calibri"/>
                <w:noProof/>
              </w:rPr>
            </w:pPr>
            <w:r>
              <w:rPr>
                <w:rFonts w:ascii="Calibri" w:eastAsia="Calibri" w:hAnsi="Calibri"/>
                <w:noProof/>
                <w:lang w:val="de-DE"/>
              </w:rPr>
              <w:t>Um sicherzustellen, dass nachhaltige Investitionen nicht zu erheblichen Beeinträchtigungen führen („Vermeidung erheblicher Beeinträchtigungen“ oder „DNSH“), verwendet Amundi zwei Filter:</w:t>
            </w:r>
          </w:p>
          <w:p w14:paraId="25A1C59D" w14:textId="77777777" w:rsidR="00EE62A9" w:rsidRPr="00273BEA" w:rsidRDefault="00B106EB" w:rsidP="00475986">
            <w:pPr>
              <w:pStyle w:val="ListParagraph"/>
              <w:numPr>
                <w:ilvl w:val="0"/>
                <w:numId w:val="21"/>
              </w:numPr>
              <w:spacing w:after="160" w:line="259" w:lineRule="auto"/>
              <w:contextualSpacing w:val="0"/>
              <w:jc w:val="both"/>
              <w:rPr>
                <w:rFonts w:ascii="Calibri" w:eastAsia="Calibri" w:hAnsi="Calibri"/>
                <w:noProof/>
                <w:sz w:val="20"/>
                <w:lang w:val="de-DE"/>
              </w:rPr>
            </w:pPr>
            <w:r>
              <w:rPr>
                <w:rFonts w:ascii="Calibri" w:eastAsia="Calibri" w:hAnsi="Calibri"/>
                <w:noProof/>
                <w:sz w:val="20"/>
                <w:lang w:val="de-DE"/>
              </w:rPr>
              <w:t xml:space="preserve">Der erste DNSH-Filter stützt sich auf die Überwachung der obligatorischen Indikatoren für die wichtigsten nachteiligen Auswirkungen in Anhang 1, Tabelle 1 der technischen Regulierungsstandards, für die robuste Daten zur Verfügung stehen (z. B. die THG-Intensität der Unternehmen, in die investiert wird), durch eine Kombination von Indikatoren (z. B. Kohlenstoffintensität) und spezifischen Schwellenwerten oder Regeln (z. B. dass die Kohlenstoffintensität des Unternehmens, in das investiert wird, nicht zum letzten Dezil des Sektors gehört). Amundi berücksichtigt bereits bestimmte wesentliche nachteilige Auswirkungen im Rahmen seiner Ausschlusspolitik als Teil der Responsible </w:t>
            </w:r>
            <w:r>
              <w:rPr>
                <w:rFonts w:ascii="Calibri" w:eastAsia="Calibri" w:hAnsi="Calibri"/>
                <w:noProof/>
                <w:sz w:val="20"/>
                <w:lang w:val="de-DE"/>
              </w:rPr>
              <w:lastRenderedPageBreak/>
              <w:t>Investment Policy von Amundi. Diese Ausschlüsse, die zusätzlich zu den oben beschriebenen Tests gelten, decken die folgenden Themen ab: Ausschlüsse bei umstrittenen Waffen, Verstöße gegen die UN Global Compact Prinzipien, Kohle und Tabak.</w:t>
            </w:r>
          </w:p>
          <w:p w14:paraId="4A26DBC5" w14:textId="77777777" w:rsidR="00253333" w:rsidRPr="00273BEA" w:rsidRDefault="00B106EB" w:rsidP="00475986">
            <w:pPr>
              <w:pStyle w:val="ListParagraph"/>
              <w:numPr>
                <w:ilvl w:val="0"/>
                <w:numId w:val="21"/>
              </w:numPr>
              <w:spacing w:after="160" w:line="259" w:lineRule="auto"/>
              <w:contextualSpacing w:val="0"/>
              <w:jc w:val="both"/>
              <w:rPr>
                <w:rFonts w:ascii="Calibri" w:eastAsia="Calibri" w:hAnsi="Calibri"/>
                <w:noProof/>
                <w:sz w:val="20"/>
                <w:lang w:val="de-DE"/>
              </w:rPr>
            </w:pPr>
            <w:r>
              <w:rPr>
                <w:rFonts w:ascii="Calibri" w:eastAsia="Calibri" w:hAnsi="Calibri"/>
                <w:noProof/>
                <w:sz w:val="20"/>
                <w:lang w:val="de-DE"/>
              </w:rPr>
              <w:t>Neben den spezifischen Nachhaltigkeitsfaktoren, die im ersten Filter berücksichtigt werden, hat Amundi einen zweiten Filter definiert, der die oben genannten obligatorischen Indikatoren für die wesentlichen nachteiligen Auswirkungen nicht berücksichtigt, um zu überprüfen, ob das Unternehmen aus ökologischer oder sozialer Sicht im Vergleich zu anderen Unternehmen seines Sektors insgesamt betrachtet keine schlechte Leistung aufweist, was bei Verwendung des ESG-Ratings von Amundi einem Umwelt- oder Sozial-Score von E oder besser entspricht.</w:t>
            </w:r>
          </w:p>
        </w:tc>
      </w:tr>
      <w:tr w:rsidR="008F39D3" w:rsidRPr="009F43CD" w14:paraId="25DA44E4" w14:textId="77777777" w:rsidTr="00475986">
        <w:trPr>
          <w:trHeight w:val="362"/>
        </w:trPr>
        <w:tc>
          <w:tcPr>
            <w:tcW w:w="1985" w:type="dxa"/>
            <w:vMerge/>
            <w:shd w:val="clear" w:color="auto" w:fill="F2F2F2" w:themeFill="background1" w:themeFillShade="F2"/>
          </w:tcPr>
          <w:p w14:paraId="11F6D002" w14:textId="77777777" w:rsidR="007B186B" w:rsidRPr="00536F4C" w:rsidRDefault="007B186B" w:rsidP="00475986">
            <w:pPr>
              <w:rPr>
                <w:rFonts w:ascii="Calibri" w:eastAsia="Calibri" w:hAnsi="Calibri" w:cs="Calibri"/>
                <w:b/>
                <w:bCs/>
                <w:noProof/>
              </w:rPr>
            </w:pPr>
          </w:p>
        </w:tc>
        <w:tc>
          <w:tcPr>
            <w:tcW w:w="284" w:type="dxa"/>
            <w:vMerge/>
          </w:tcPr>
          <w:p w14:paraId="44968929" w14:textId="77777777" w:rsidR="007B186B" w:rsidRPr="00536F4C" w:rsidRDefault="007B186B" w:rsidP="00475986"/>
        </w:tc>
        <w:tc>
          <w:tcPr>
            <w:tcW w:w="8935" w:type="dxa"/>
          </w:tcPr>
          <w:p w14:paraId="5E18B8B8" w14:textId="77777777" w:rsidR="007B186B" w:rsidRPr="00273BEA" w:rsidRDefault="00B106EB" w:rsidP="00475986">
            <w:pPr>
              <w:pStyle w:val="ListParagraph"/>
              <w:numPr>
                <w:ilvl w:val="3"/>
                <w:numId w:val="3"/>
              </w:numPr>
              <w:spacing w:after="0"/>
              <w:ind w:left="604" w:hanging="141"/>
              <w:jc w:val="both"/>
              <w:rPr>
                <w:i/>
                <w:lang w:val="de-DE"/>
              </w:rPr>
            </w:pPr>
            <w:r>
              <w:rPr>
                <w:i/>
                <w:iCs/>
                <w:lang w:val="de-DE"/>
              </w:rPr>
              <w:t xml:space="preserve"> Wie wurden die Indikatoren für nachteilige Auswirkungen auf Nachhaltigkeitsfaktoren berücksichtigt?</w:t>
            </w:r>
          </w:p>
          <w:p w14:paraId="757347FA" w14:textId="77777777" w:rsidR="00253333" w:rsidRPr="00273BEA" w:rsidRDefault="00253333" w:rsidP="00475986">
            <w:pPr>
              <w:pStyle w:val="ListParagraph"/>
              <w:spacing w:after="0"/>
              <w:ind w:left="604"/>
              <w:jc w:val="both"/>
              <w:rPr>
                <w:i/>
                <w:lang w:val="de-DE"/>
              </w:rPr>
            </w:pPr>
          </w:p>
          <w:p w14:paraId="629D398E" w14:textId="77777777" w:rsidR="00EE62A9" w:rsidRPr="00EE62A9" w:rsidRDefault="00B106EB" w:rsidP="00475986">
            <w:pPr>
              <w:ind w:left="1134"/>
              <w:rPr>
                <w:rFonts w:ascii="Calibri" w:hAnsi="Calibri" w:cs="Calibri"/>
                <w:bCs/>
                <w:noProof/>
              </w:rPr>
            </w:pPr>
            <w:r>
              <w:rPr>
                <w:rFonts w:ascii="Calibri" w:hAnsi="Calibri" w:cs="Calibri"/>
                <w:noProof/>
                <w:lang w:val="de-DE"/>
              </w:rPr>
              <w:t>Die Indikatoren für nachteilige Auswirkungen wurden berücksichtigt, wie im ersten Filter für nicht erheblliche Beeinträchtigungen (DNSH) oben beschrieben:</w:t>
            </w:r>
          </w:p>
          <w:p w14:paraId="44B5E09E" w14:textId="77777777" w:rsidR="00EE62A9" w:rsidRPr="00EE62A9" w:rsidRDefault="00B106EB" w:rsidP="00475986">
            <w:pPr>
              <w:ind w:left="1134"/>
              <w:rPr>
                <w:rFonts w:asciiTheme="minorHAnsi" w:hAnsiTheme="minorHAnsi" w:cstheme="minorHAnsi"/>
                <w:iCs/>
              </w:rPr>
            </w:pPr>
            <w:r>
              <w:rPr>
                <w:rFonts w:asciiTheme="minorHAnsi" w:hAnsiTheme="minorHAnsi" w:cstheme="minorHAnsi"/>
                <w:lang w:val="de-DE"/>
              </w:rPr>
              <w:t>Der erste DNSH stützt sich auf die Überwachung der obligatorischen Indikatoren für die wichtigsten nachteiligen Auswirkungen in Anhang 1 Tabelle 1 des RTS, wenn robuste Daten über die Kombination der folgenden Indikatoren und spezifischen Schwellenwerte oder Regeln verfügbar sind:</w:t>
            </w:r>
          </w:p>
          <w:p w14:paraId="1076D3AF" w14:textId="33C4CB26" w:rsidR="00EE62A9" w:rsidRPr="00273BEA" w:rsidRDefault="00E608DF" w:rsidP="00475986">
            <w:pPr>
              <w:pStyle w:val="ListParagraph"/>
              <w:numPr>
                <w:ilvl w:val="0"/>
                <w:numId w:val="22"/>
              </w:numPr>
              <w:spacing w:after="0" w:line="240" w:lineRule="auto"/>
              <w:ind w:left="1994"/>
              <w:rPr>
                <w:rFonts w:cstheme="minorHAnsi"/>
                <w:iCs/>
                <w:sz w:val="20"/>
                <w:lang w:val="de-DE"/>
              </w:rPr>
            </w:pPr>
            <w:r>
              <w:rPr>
                <w:rFonts w:cstheme="minorHAnsi"/>
                <w:sz w:val="20"/>
                <w:lang w:val="de-DE"/>
              </w:rPr>
              <w:t>s</w:t>
            </w:r>
            <w:r w:rsidR="00B106EB">
              <w:rPr>
                <w:rFonts w:cstheme="minorHAnsi"/>
                <w:sz w:val="20"/>
                <w:lang w:val="de-DE"/>
              </w:rPr>
              <w:t xml:space="preserve">ie haben eine CO2-Intensität, die im Vergleich zu anderen Unternehmen innerhalb ihres Sektors nicht zum letzten Dezil gehört (gilt nur für Sektoren mit hoher Intensität), und </w:t>
            </w:r>
          </w:p>
          <w:p w14:paraId="39A3A296" w14:textId="77777777" w:rsidR="00EE62A9" w:rsidRPr="00273BEA" w:rsidRDefault="00B106EB" w:rsidP="00475986">
            <w:pPr>
              <w:pStyle w:val="ListParagraph"/>
              <w:numPr>
                <w:ilvl w:val="0"/>
                <w:numId w:val="22"/>
              </w:numPr>
              <w:spacing w:after="0" w:line="240" w:lineRule="auto"/>
              <w:ind w:left="1994"/>
              <w:rPr>
                <w:rFonts w:cstheme="minorHAnsi"/>
                <w:iCs/>
                <w:sz w:val="20"/>
                <w:lang w:val="de-DE"/>
              </w:rPr>
            </w:pPr>
            <w:r>
              <w:rPr>
                <w:rFonts w:cstheme="minorHAnsi"/>
                <w:sz w:val="20"/>
                <w:lang w:val="de-DE"/>
              </w:rPr>
              <w:t xml:space="preserve">Sie haben eine Diversität im Verwaltungsrat, die im Vergleich zu anderen Unternehmen in ihrem Sektor nicht zum letzten Dezil gehört, und </w:t>
            </w:r>
          </w:p>
          <w:p w14:paraId="55A12F4E" w14:textId="510C9FD1" w:rsidR="00EE62A9" w:rsidRPr="00273BEA" w:rsidRDefault="00B106EB" w:rsidP="00475986">
            <w:pPr>
              <w:pStyle w:val="ListParagraph"/>
              <w:numPr>
                <w:ilvl w:val="0"/>
                <w:numId w:val="22"/>
              </w:numPr>
              <w:spacing w:after="0" w:line="240" w:lineRule="auto"/>
              <w:ind w:left="1994"/>
              <w:rPr>
                <w:rFonts w:cstheme="minorHAnsi"/>
                <w:iCs/>
                <w:sz w:val="20"/>
                <w:lang w:val="de-DE"/>
              </w:rPr>
            </w:pPr>
            <w:r>
              <w:rPr>
                <w:rFonts w:cstheme="minorHAnsi"/>
                <w:sz w:val="20"/>
                <w:lang w:val="de-DE"/>
              </w:rPr>
              <w:t xml:space="preserve">sie wurden von jeglichem Fehlverhalten in Bezug auf Arbeitsbedingungen und Menschenrechte freigesprochen, und </w:t>
            </w:r>
          </w:p>
          <w:p w14:paraId="23A0A2DF" w14:textId="1274B3F2" w:rsidR="00EE62A9" w:rsidRPr="00273BEA" w:rsidRDefault="00B106EB" w:rsidP="00475986">
            <w:pPr>
              <w:pStyle w:val="ListParagraph"/>
              <w:numPr>
                <w:ilvl w:val="0"/>
                <w:numId w:val="22"/>
              </w:numPr>
              <w:spacing w:after="0" w:line="240" w:lineRule="auto"/>
              <w:ind w:left="1994"/>
              <w:rPr>
                <w:rFonts w:cstheme="minorHAnsi"/>
                <w:iCs/>
                <w:sz w:val="20"/>
                <w:lang w:val="de-DE"/>
              </w:rPr>
            </w:pPr>
            <w:r>
              <w:rPr>
                <w:rFonts w:cstheme="minorHAnsi"/>
                <w:sz w:val="20"/>
                <w:lang w:val="de-DE"/>
              </w:rPr>
              <w:t>sie wurden von jeglichem Fehlverhalten in Bezug auf biologische Vielfalt und Umweltverschmutzung freigesprochen.</w:t>
            </w:r>
          </w:p>
          <w:p w14:paraId="64950F30" w14:textId="77777777" w:rsidR="00EE62A9" w:rsidRPr="00EE62A9" w:rsidRDefault="00EE62A9" w:rsidP="00475986">
            <w:pPr>
              <w:ind w:left="1134"/>
              <w:rPr>
                <w:rFonts w:ascii="Calibri" w:hAnsi="Calibri" w:cs="Calibri"/>
                <w:bCs/>
                <w:noProof/>
              </w:rPr>
            </w:pPr>
          </w:p>
          <w:p w14:paraId="45749DE5" w14:textId="77777777" w:rsidR="00D04CC4" w:rsidRPr="00EE62A9" w:rsidRDefault="00B106EB" w:rsidP="00475986">
            <w:pPr>
              <w:ind w:left="1134"/>
              <w:rPr>
                <w:rFonts w:ascii="Calibri" w:hAnsi="Calibri" w:cs="Calibri"/>
                <w:bCs/>
                <w:noProof/>
              </w:rPr>
            </w:pPr>
            <w:r>
              <w:rPr>
                <w:rFonts w:ascii="Calibri" w:hAnsi="Calibri" w:cs="Calibri"/>
                <w:noProof/>
                <w:lang w:val="de-DE"/>
              </w:rPr>
              <w:t>Amundi berücksichtigt bereits bestimmte wesentliche nachteilige Auswirkungen im Rahmen seiner Ausschlusspolitik als Teil der Responsible Investment Policy von Amundi. Diese Ausschlüsse, die zusätzlich zu den oben beschriebenen Tests gelten, decken die folgenden Themen ab: Ausschlüsse bei umstrittenen Waffen, Verstöße gegen die UN Global Compact Prinzipien, Kohle und Tabak.</w:t>
            </w:r>
          </w:p>
        </w:tc>
      </w:tr>
      <w:tr w:rsidR="008F39D3" w:rsidRPr="009F43CD" w14:paraId="6AC54B40" w14:textId="77777777" w:rsidTr="00475986">
        <w:trPr>
          <w:trHeight w:val="247"/>
        </w:trPr>
        <w:tc>
          <w:tcPr>
            <w:tcW w:w="1985" w:type="dxa"/>
            <w:vMerge/>
            <w:shd w:val="clear" w:color="auto" w:fill="F2F2F2" w:themeFill="background1" w:themeFillShade="F2"/>
          </w:tcPr>
          <w:p w14:paraId="4191AB7B" w14:textId="77777777" w:rsidR="007B186B" w:rsidRPr="00536F4C" w:rsidRDefault="007B186B" w:rsidP="00475986">
            <w:pPr>
              <w:rPr>
                <w:rFonts w:ascii="Calibri" w:eastAsia="Calibri" w:hAnsi="Calibri" w:cs="Calibri"/>
                <w:b/>
                <w:bCs/>
                <w:noProof/>
              </w:rPr>
            </w:pPr>
          </w:p>
        </w:tc>
        <w:tc>
          <w:tcPr>
            <w:tcW w:w="284" w:type="dxa"/>
            <w:vMerge/>
          </w:tcPr>
          <w:p w14:paraId="0C6C608F" w14:textId="77777777" w:rsidR="007B186B" w:rsidRPr="00536F4C" w:rsidRDefault="007B186B" w:rsidP="00475986"/>
        </w:tc>
        <w:tc>
          <w:tcPr>
            <w:tcW w:w="8935" w:type="dxa"/>
          </w:tcPr>
          <w:p w14:paraId="34C0FD61" w14:textId="77777777" w:rsidR="007B186B" w:rsidRPr="00467162" w:rsidRDefault="007B186B" w:rsidP="00475986">
            <w:pPr>
              <w:rPr>
                <w:rFonts w:asciiTheme="minorHAnsi" w:hAnsiTheme="minorHAnsi" w:cstheme="minorHAnsi"/>
                <w:iCs/>
                <w:sz w:val="22"/>
                <w:szCs w:val="22"/>
              </w:rPr>
            </w:pPr>
          </w:p>
        </w:tc>
      </w:tr>
      <w:tr w:rsidR="008F39D3" w:rsidRPr="009F43CD" w14:paraId="1A084BDF" w14:textId="77777777" w:rsidTr="00475986">
        <w:trPr>
          <w:trHeight w:val="696"/>
        </w:trPr>
        <w:tc>
          <w:tcPr>
            <w:tcW w:w="1985" w:type="dxa"/>
            <w:vMerge w:val="restart"/>
          </w:tcPr>
          <w:p w14:paraId="2DE4CE5D" w14:textId="77777777" w:rsidR="007B186B" w:rsidRPr="00536F4C" w:rsidRDefault="007B186B" w:rsidP="00475986">
            <w:pPr>
              <w:rPr>
                <w:rFonts w:ascii="Calibri" w:eastAsia="Calibri" w:hAnsi="Calibri" w:cs="Calibri"/>
                <w:b/>
                <w:bCs/>
                <w:noProof/>
              </w:rPr>
            </w:pPr>
          </w:p>
        </w:tc>
        <w:tc>
          <w:tcPr>
            <w:tcW w:w="284" w:type="dxa"/>
            <w:vMerge w:val="restart"/>
          </w:tcPr>
          <w:p w14:paraId="3DCD7FDB" w14:textId="77777777" w:rsidR="007B186B" w:rsidRPr="00536F4C" w:rsidRDefault="007B186B" w:rsidP="00475986"/>
        </w:tc>
        <w:tc>
          <w:tcPr>
            <w:tcW w:w="8935" w:type="dxa"/>
          </w:tcPr>
          <w:p w14:paraId="0FAEC5A2" w14:textId="77777777" w:rsidR="00253333" w:rsidRPr="00253333" w:rsidRDefault="00B106EB" w:rsidP="00475986">
            <w:pPr>
              <w:pStyle w:val="ListParagraph"/>
              <w:numPr>
                <w:ilvl w:val="3"/>
                <w:numId w:val="3"/>
              </w:numPr>
              <w:spacing w:after="0"/>
              <w:ind w:left="604" w:hanging="141"/>
              <w:jc w:val="both"/>
              <w:rPr>
                <w:b/>
                <w:i/>
                <w:color w:val="C00000"/>
                <w:sz w:val="18"/>
              </w:rPr>
            </w:pPr>
            <w:r>
              <w:rPr>
                <w:i/>
                <w:iCs/>
                <w:lang w:val="de-DE"/>
              </w:rPr>
              <w:t xml:space="preserve"> Wie stehen die nachhaltigen Investitionen mit den OECD-Leitsätzen für multinationale Unternehmen und den Leitprinzipien der Vereinten Nationen für Wirtschaft und Menschenrechte in Einklang? Nähere Angaben:</w:t>
            </w:r>
          </w:p>
          <w:p w14:paraId="3EE09FDC" w14:textId="77777777" w:rsidR="00253333" w:rsidRDefault="00253333" w:rsidP="00475986">
            <w:pPr>
              <w:pStyle w:val="ListParagraph"/>
              <w:spacing w:after="0"/>
              <w:ind w:left="604"/>
              <w:jc w:val="both"/>
            </w:pPr>
          </w:p>
          <w:p w14:paraId="4A6183C0" w14:textId="77777777" w:rsidR="00D04CC4" w:rsidRPr="00EE62A9" w:rsidRDefault="00B106EB" w:rsidP="00475986">
            <w:pPr>
              <w:ind w:left="1134"/>
              <w:rPr>
                <w:rFonts w:ascii="Calibri" w:hAnsi="Calibri" w:cs="Calibri"/>
                <w:noProof/>
                <w:szCs w:val="16"/>
              </w:rPr>
            </w:pPr>
            <w:r>
              <w:rPr>
                <w:rFonts w:ascii="Calibri" w:hAnsi="Calibri" w:cs="Calibri"/>
                <w:noProof/>
                <w:szCs w:val="16"/>
                <w:lang w:val="de-DE"/>
              </w:rPr>
              <w:t>Die OECD-Leitsätze für multinationale Unternehmen und die Leitprinzipien der Vereinten Nationen für Wirtschaft und Menschenrechte sind in unsere ESG-Scoring-Methodik integriert. Unser proprietäres ESG-Rating-Tool bewertet Emittenten anhand der verfügbaren Daten unserer Datenanbieter. Das Modell verfügt beispielsweise über ein spezielles Kriterium namens „Community Involvement &amp; Human Rights“ (gesellschaftliches Engagement und Menschenrechte), das auf alle Sektoren zusätzlich zu anderen mit Menschenrechten verbundenen Kriterien angewendet wird, einschließlich sozial verantwortlicher Lieferketten, Arbeitsbedingungen und Arbeitsbeziehungen. Darüber hinaus führen wir mindestens vierteljährlich eine Überwachung der Kontroversen durch, die Unternehmen umfasst, bei denen Menschenrechtsverletzungen festgestellt wurden. Wenn Kontroversen auftreten, beurteilen Analysten die Situation und bewerten die Kontroverse mit einer Punktzahl (unter Verwendung unserer proprietären Bewertungsmethodik) und bestimmen die beste Vorgehensweise.  Die Bewertungen der Kontroversen werden vierteljährlich aktualisiert, um den Trend und die Abhilfemaßnahmen zu verfolgen.</w:t>
            </w:r>
          </w:p>
        </w:tc>
      </w:tr>
      <w:tr w:rsidR="008F39D3" w:rsidRPr="009F43CD" w14:paraId="4FCE8DC5" w14:textId="77777777" w:rsidTr="00475986">
        <w:trPr>
          <w:trHeight w:val="257"/>
        </w:trPr>
        <w:tc>
          <w:tcPr>
            <w:tcW w:w="1985" w:type="dxa"/>
            <w:vMerge/>
          </w:tcPr>
          <w:p w14:paraId="4B536BCC" w14:textId="77777777" w:rsidR="007B186B" w:rsidRPr="00536F4C" w:rsidRDefault="007B186B" w:rsidP="00475986">
            <w:pPr>
              <w:rPr>
                <w:rFonts w:ascii="Calibri" w:eastAsia="Calibri" w:hAnsi="Calibri" w:cs="Calibri"/>
                <w:b/>
                <w:bCs/>
                <w:noProof/>
              </w:rPr>
            </w:pPr>
          </w:p>
        </w:tc>
        <w:tc>
          <w:tcPr>
            <w:tcW w:w="284" w:type="dxa"/>
            <w:vMerge/>
          </w:tcPr>
          <w:p w14:paraId="5A5B5D61" w14:textId="77777777" w:rsidR="007B186B" w:rsidRPr="00536F4C" w:rsidRDefault="007B186B" w:rsidP="00475986"/>
        </w:tc>
        <w:tc>
          <w:tcPr>
            <w:tcW w:w="8935" w:type="dxa"/>
          </w:tcPr>
          <w:p w14:paraId="7E1A3E22" w14:textId="77777777" w:rsidR="00253333" w:rsidRPr="00467162" w:rsidRDefault="00253333" w:rsidP="00475986">
            <w:pPr>
              <w:rPr>
                <w:rFonts w:asciiTheme="minorHAnsi" w:hAnsiTheme="minorHAnsi" w:cstheme="minorHAnsi"/>
                <w:sz w:val="22"/>
                <w:szCs w:val="22"/>
              </w:rPr>
            </w:pPr>
          </w:p>
        </w:tc>
      </w:tr>
      <w:tr w:rsidR="008F39D3" w:rsidRPr="009F43CD" w14:paraId="2B1802A5" w14:textId="77777777" w:rsidTr="00475986">
        <w:trPr>
          <w:trHeight w:val="1157"/>
        </w:trPr>
        <w:tc>
          <w:tcPr>
            <w:tcW w:w="1985" w:type="dxa"/>
          </w:tcPr>
          <w:p w14:paraId="42219C4D" w14:textId="77777777" w:rsidR="007B186B" w:rsidRPr="00536F4C" w:rsidRDefault="007B186B" w:rsidP="00475986">
            <w:pPr>
              <w:rPr>
                <w:rFonts w:ascii="Calibri" w:eastAsia="Calibri" w:hAnsi="Calibri" w:cs="Calibri"/>
                <w:b/>
                <w:bCs/>
                <w:noProof/>
              </w:rPr>
            </w:pPr>
          </w:p>
        </w:tc>
        <w:tc>
          <w:tcPr>
            <w:tcW w:w="284" w:type="dxa"/>
          </w:tcPr>
          <w:p w14:paraId="1E7618BB" w14:textId="77777777" w:rsidR="007B186B" w:rsidRPr="00536F4C" w:rsidRDefault="007B186B" w:rsidP="00475986"/>
        </w:tc>
        <w:tc>
          <w:tcPr>
            <w:tcW w:w="8935" w:type="dxa"/>
            <w:shd w:val="clear" w:color="auto" w:fill="auto"/>
          </w:tcPr>
          <w:p w14:paraId="339F80D8" w14:textId="77777777" w:rsidR="00B24E4F" w:rsidRPr="00B24E4F" w:rsidRDefault="00B24E4F" w:rsidP="00475986"/>
          <w:tbl>
            <w:tblPr>
              <w:tblStyle w:val="TableGrid"/>
              <w:tblW w:w="0" w:type="auto"/>
              <w:tblLayout w:type="fixed"/>
              <w:tblLook w:val="04A0" w:firstRow="1" w:lastRow="0" w:firstColumn="1" w:lastColumn="0" w:noHBand="0" w:noVBand="1"/>
            </w:tblPr>
            <w:tblGrid>
              <w:gridCol w:w="8709"/>
            </w:tblGrid>
            <w:tr w:rsidR="008F39D3" w:rsidRPr="009F43CD" w14:paraId="4159BF0B" w14:textId="77777777" w:rsidTr="0091434E">
              <w:tc>
                <w:tcPr>
                  <w:tcW w:w="8709" w:type="dxa"/>
                  <w:tcBorders>
                    <w:top w:val="nil"/>
                    <w:left w:val="nil"/>
                    <w:bottom w:val="nil"/>
                    <w:right w:val="nil"/>
                  </w:tcBorders>
                  <w:shd w:val="clear" w:color="auto" w:fill="F9E8D4"/>
                </w:tcPr>
                <w:p w14:paraId="091EC02E" w14:textId="77777777" w:rsidR="00B24E4F" w:rsidRPr="0091434E" w:rsidRDefault="00B106EB" w:rsidP="006F0F5C">
                  <w:pPr>
                    <w:framePr w:hSpace="141" w:wrap="around" w:vAnchor="text" w:hAnchor="text" w:x="-714" w:y="1"/>
                    <w:autoSpaceDE w:val="0"/>
                    <w:autoSpaceDN w:val="0"/>
                    <w:adjustRightInd w:val="0"/>
                    <w:suppressOverlap/>
                    <w:rPr>
                      <w:rFonts w:ascii="Calibri" w:hAnsi="Calibri" w:cs="Calibri"/>
                      <w:i/>
                      <w:iCs/>
                      <w:color w:val="000000"/>
                      <w:sz w:val="24"/>
                      <w:szCs w:val="24"/>
                    </w:rPr>
                  </w:pPr>
                  <w:r>
                    <w:rPr>
                      <w:rFonts w:ascii="Calibri" w:hAnsi="Calibri" w:cs="Calibri"/>
                      <w:i/>
                      <w:iCs/>
                      <w:color w:val="000000"/>
                      <w:sz w:val="24"/>
                      <w:szCs w:val="24"/>
                      <w:lang w:val="de-DE"/>
                    </w:rPr>
                    <w:t xml:space="preserve">In der EU-Taxonomie ist der Grundsatz „Vermeidung erheblicher Beeinträchtigungen“ festgelegt, nach dem taxonomiekonforme Investitionen die Ziele der EU-Taxonomie nicht erheblich beeinträchtigen dürfen, und es sind spezifische EU-Kriterien beigefügt. </w:t>
                  </w:r>
                </w:p>
                <w:p w14:paraId="7BBF52CA" w14:textId="77777777" w:rsidR="00B24E4F" w:rsidRPr="0091434E" w:rsidRDefault="00B24E4F" w:rsidP="006F0F5C">
                  <w:pPr>
                    <w:framePr w:hSpace="141" w:wrap="around" w:vAnchor="text" w:hAnchor="text" w:x="-714" w:y="1"/>
                    <w:autoSpaceDE w:val="0"/>
                    <w:autoSpaceDN w:val="0"/>
                    <w:adjustRightInd w:val="0"/>
                    <w:suppressOverlap/>
                    <w:rPr>
                      <w:rFonts w:ascii="Calibri" w:hAnsi="Calibri" w:cs="Calibri"/>
                      <w:color w:val="000000"/>
                      <w:sz w:val="24"/>
                      <w:szCs w:val="24"/>
                    </w:rPr>
                  </w:pPr>
                </w:p>
                <w:p w14:paraId="75D8046B" w14:textId="77777777" w:rsidR="00B24E4F" w:rsidRPr="0091434E" w:rsidRDefault="00B106EB" w:rsidP="006F0F5C">
                  <w:pPr>
                    <w:framePr w:hSpace="141" w:wrap="around" w:vAnchor="text" w:hAnchor="text" w:x="-714" w:y="1"/>
                    <w:autoSpaceDE w:val="0"/>
                    <w:autoSpaceDN w:val="0"/>
                    <w:adjustRightInd w:val="0"/>
                    <w:suppressOverlap/>
                    <w:rPr>
                      <w:rFonts w:ascii="Calibri" w:hAnsi="Calibri" w:cs="Calibri"/>
                      <w:color w:val="000000"/>
                      <w:sz w:val="24"/>
                      <w:szCs w:val="24"/>
                    </w:rPr>
                  </w:pPr>
                  <w:r>
                    <w:rPr>
                      <w:rFonts w:ascii="Calibri" w:hAnsi="Calibri" w:cs="Calibri"/>
                      <w:color w:val="000000"/>
                      <w:sz w:val="24"/>
                      <w:szCs w:val="24"/>
                      <w:lang w:val="de-DE"/>
                    </w:rPr>
                    <w:t xml:space="preserve">Der Grundsatz „Vermeidung erheblicher Beeinträchtigungen“ findet nur bei denjenigen dem Finanzprodukt zugrunde liegenden Investitionen Anwendung, die die EU-Kriterien für ökologisch nachhaltige Wirtschaftsaktivitäten berücksichtigen. Die dem verbleibenden Teil dieses Finanzprodukts zugrunde liegenden Investitionen berücksichtigen nicht die EU-Kriterien für ökologisch nachhaltige Wirtschaftsaktivitäten. </w:t>
                  </w:r>
                </w:p>
                <w:p w14:paraId="7B2E7295" w14:textId="77777777" w:rsidR="00B24E4F" w:rsidRPr="0091434E" w:rsidRDefault="00B24E4F" w:rsidP="006F0F5C">
                  <w:pPr>
                    <w:framePr w:hSpace="141" w:wrap="around" w:vAnchor="text" w:hAnchor="text" w:x="-714" w:y="1"/>
                    <w:autoSpaceDE w:val="0"/>
                    <w:autoSpaceDN w:val="0"/>
                    <w:adjustRightInd w:val="0"/>
                    <w:suppressOverlap/>
                    <w:jc w:val="left"/>
                    <w:rPr>
                      <w:rFonts w:ascii="Calibri" w:hAnsi="Calibri" w:cs="Calibri"/>
                      <w:color w:val="000000"/>
                      <w:sz w:val="24"/>
                      <w:szCs w:val="24"/>
                    </w:rPr>
                  </w:pPr>
                </w:p>
                <w:p w14:paraId="3FEEA5C1" w14:textId="77777777" w:rsidR="00B24E4F" w:rsidRDefault="00B106EB" w:rsidP="006F0F5C">
                  <w:pPr>
                    <w:framePr w:hSpace="141" w:wrap="around" w:vAnchor="text" w:hAnchor="text" w:x="-714" w:y="1"/>
                    <w:suppressOverlap/>
                    <w:rPr>
                      <w:rFonts w:ascii="Calibri" w:hAnsi="Calibri" w:cs="Calibri"/>
                      <w:i/>
                      <w:iCs/>
                      <w:color w:val="000000"/>
                      <w:sz w:val="24"/>
                      <w:szCs w:val="24"/>
                      <w:highlight w:val="yellow"/>
                    </w:rPr>
                  </w:pPr>
                  <w:r>
                    <w:rPr>
                      <w:rFonts w:ascii="Calibri" w:hAnsi="Calibri" w:cs="Calibri"/>
                      <w:i/>
                      <w:iCs/>
                      <w:color w:val="000000"/>
                      <w:sz w:val="24"/>
                      <w:szCs w:val="24"/>
                      <w:lang w:val="de-DE"/>
                    </w:rPr>
                    <w:t xml:space="preserve">Alle anderen nachhaltigen Investitionen dürfen ökologische oder soziale Ziele ebenfalls nicht erheblich beeinträchtigen. </w:t>
                  </w:r>
                </w:p>
              </w:tc>
            </w:tr>
          </w:tbl>
          <w:p w14:paraId="2B02F259" w14:textId="77777777" w:rsidR="00960BBF" w:rsidRPr="00B24E4F" w:rsidRDefault="00960BBF" w:rsidP="00475986">
            <w:pPr>
              <w:rPr>
                <w:b/>
                <w:bCs/>
                <w:highlight w:val="yellow"/>
              </w:rPr>
            </w:pPr>
          </w:p>
        </w:tc>
      </w:tr>
      <w:tr w:rsidR="008F39D3" w:rsidRPr="009F43CD" w14:paraId="1E5E6F1E" w14:textId="77777777" w:rsidTr="00475986">
        <w:trPr>
          <w:trHeight w:val="397"/>
        </w:trPr>
        <w:tc>
          <w:tcPr>
            <w:tcW w:w="1985" w:type="dxa"/>
          </w:tcPr>
          <w:p w14:paraId="532A4444" w14:textId="77777777" w:rsidR="00E53D05" w:rsidRPr="00536F4C" w:rsidRDefault="00B106EB" w:rsidP="00475986">
            <w:pPr>
              <w:rPr>
                <w:rFonts w:ascii="Calibri" w:eastAsia="Calibri" w:hAnsi="Calibri" w:cs="Calibri"/>
                <w:b/>
                <w:bCs/>
                <w:noProof/>
              </w:rPr>
            </w:pPr>
            <w:r>
              <w:rPr>
                <w:noProof/>
                <w:lang w:val="de-DE"/>
              </w:rPr>
              <w:drawing>
                <wp:anchor distT="0" distB="0" distL="114300" distR="114300" simplePos="0" relativeHeight="251663360" behindDoc="0" locked="0" layoutInCell="1" allowOverlap="1" wp14:anchorId="63F030C9" wp14:editId="108C7D51">
                  <wp:simplePos x="0" y="0"/>
                  <wp:positionH relativeFrom="column">
                    <wp:posOffset>-189230</wp:posOffset>
                  </wp:positionH>
                  <wp:positionV relativeFrom="paragraph">
                    <wp:posOffset>6985</wp:posOffset>
                  </wp:positionV>
                  <wp:extent cx="1809750" cy="7397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9">
                            <a:extLst>
                              <a:ext uri="{28A0092B-C50C-407E-A947-70E740481C1C}">
                                <a14:useLocalDpi xmlns:a14="http://schemas.microsoft.com/office/drawing/2010/main" val="0"/>
                              </a:ext>
                            </a:extLst>
                          </a:blip>
                          <a:srcRect l="1498" r="3884" b="11300"/>
                          <a:stretch>
                            <a:fillRect/>
                          </a:stretch>
                        </pic:blipFill>
                        <pic:spPr bwMode="auto">
                          <a:xfrm>
                            <a:off x="0" y="0"/>
                            <a:ext cx="1809750" cy="739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284" w:type="dxa"/>
          </w:tcPr>
          <w:p w14:paraId="1789B3C1" w14:textId="77777777" w:rsidR="00E53D05" w:rsidRPr="00536F4C" w:rsidRDefault="00E53D05" w:rsidP="00475986"/>
        </w:tc>
        <w:tc>
          <w:tcPr>
            <w:tcW w:w="8935" w:type="dxa"/>
          </w:tcPr>
          <w:p w14:paraId="18C1BECB" w14:textId="77777777" w:rsidR="006C7B4C" w:rsidRDefault="006C7B4C" w:rsidP="00475986">
            <w:pPr>
              <w:ind w:left="462"/>
              <w:rPr>
                <w:rFonts w:asciiTheme="minorHAnsi" w:hAnsiTheme="minorHAnsi" w:cstheme="minorHAnsi"/>
                <w:b/>
                <w:sz w:val="24"/>
                <w:szCs w:val="24"/>
              </w:rPr>
            </w:pPr>
          </w:p>
          <w:p w14:paraId="5BC136C1" w14:textId="77777777" w:rsidR="00E53D05" w:rsidRPr="00A02EC8" w:rsidRDefault="00B106EB" w:rsidP="00475986">
            <w:pPr>
              <w:ind w:left="462"/>
              <w:rPr>
                <w:rFonts w:asciiTheme="minorHAnsi" w:hAnsiTheme="minorHAnsi" w:cstheme="minorHAnsi"/>
                <w:sz w:val="24"/>
                <w:szCs w:val="24"/>
              </w:rPr>
            </w:pPr>
            <w:r>
              <w:rPr>
                <w:rFonts w:asciiTheme="minorHAnsi" w:hAnsiTheme="minorHAnsi" w:cstheme="minorHAnsi"/>
                <w:b/>
                <w:bCs/>
                <w:sz w:val="24"/>
                <w:szCs w:val="24"/>
                <w:lang w:val="de-DE"/>
              </w:rPr>
              <w:t>Werden bei diesem Finanzprodukt die wichtigsten nachteiligen Auswirkungen auf Nachhaltigkeitsfaktoren berücksichtigt?</w:t>
            </w:r>
            <w:r>
              <w:rPr>
                <w:rFonts w:asciiTheme="minorHAnsi" w:hAnsiTheme="minorHAnsi" w:cstheme="minorHAnsi"/>
                <w:sz w:val="24"/>
                <w:szCs w:val="24"/>
                <w:lang w:val="de-DE"/>
              </w:rPr>
              <w:t xml:space="preserve"> </w:t>
            </w:r>
          </w:p>
        </w:tc>
      </w:tr>
      <w:tr w:rsidR="008F39D3" w14:paraId="08F30913" w14:textId="77777777" w:rsidTr="00475986">
        <w:trPr>
          <w:trHeight w:val="1814"/>
        </w:trPr>
        <w:tc>
          <w:tcPr>
            <w:tcW w:w="1985" w:type="dxa"/>
          </w:tcPr>
          <w:p w14:paraId="27D9A60B" w14:textId="77777777" w:rsidR="00E53D05" w:rsidRPr="00536F4C" w:rsidRDefault="00E53D05" w:rsidP="00475986">
            <w:pPr>
              <w:rPr>
                <w:rFonts w:ascii="Calibri" w:eastAsia="Calibri" w:hAnsi="Calibri" w:cs="Calibri"/>
                <w:b/>
                <w:bCs/>
                <w:noProof/>
              </w:rPr>
            </w:pPr>
          </w:p>
        </w:tc>
        <w:tc>
          <w:tcPr>
            <w:tcW w:w="284" w:type="dxa"/>
          </w:tcPr>
          <w:p w14:paraId="63C3CD29" w14:textId="3282F826" w:rsidR="00E53D05" w:rsidRPr="00536F4C" w:rsidRDefault="00E53D05" w:rsidP="00475986"/>
        </w:tc>
        <w:tc>
          <w:tcPr>
            <w:tcW w:w="8935" w:type="dxa"/>
          </w:tcPr>
          <w:p w14:paraId="69A27D93" w14:textId="2D3EA7D7" w:rsidR="00EE62A9" w:rsidRDefault="00EE62A9" w:rsidP="00475986">
            <w:pPr>
              <w:ind w:left="257"/>
              <w:rPr>
                <w:rFonts w:asciiTheme="minorHAnsi" w:hAnsiTheme="minorHAnsi" w:cstheme="minorHAnsi"/>
                <w:sz w:val="22"/>
                <w:szCs w:val="22"/>
              </w:rPr>
            </w:pPr>
          </w:p>
          <w:p w14:paraId="19B86EE2" w14:textId="65769E8C" w:rsidR="00EE62A9" w:rsidRPr="00273BEA" w:rsidRDefault="00E608DF" w:rsidP="00475986">
            <w:pPr>
              <w:pStyle w:val="ListParagraph"/>
              <w:tabs>
                <w:tab w:val="num" w:pos="1560"/>
              </w:tabs>
              <w:spacing w:after="0"/>
              <w:ind w:left="321"/>
              <w:jc w:val="both"/>
              <w:rPr>
                <w:rFonts w:cstheme="minorHAnsi"/>
                <w:color w:val="000000" w:themeColor="text1"/>
                <w:lang w:val="de-DE"/>
              </w:rPr>
            </w:pPr>
            <w:r>
              <w:rPr>
                <w:noProof/>
                <w:color w:val="FF0000"/>
                <w:szCs w:val="21"/>
                <w:lang w:val="de-DE"/>
              </w:rPr>
              <mc:AlternateContent>
                <mc:Choice Requires="wps">
                  <w:drawing>
                    <wp:anchor distT="45720" distB="45720" distL="114300" distR="114300" simplePos="0" relativeHeight="251746304" behindDoc="0" locked="0" layoutInCell="1" allowOverlap="1" wp14:anchorId="78B04E49" wp14:editId="2334ABA1">
                      <wp:simplePos x="0" y="0"/>
                      <wp:positionH relativeFrom="column">
                        <wp:posOffset>222250</wp:posOffset>
                      </wp:positionH>
                      <wp:positionV relativeFrom="paragraph">
                        <wp:posOffset>18415</wp:posOffset>
                      </wp:positionV>
                      <wp:extent cx="347496" cy="267525"/>
                      <wp:effectExtent l="0" t="0" r="0" b="3810"/>
                      <wp:wrapNone/>
                      <wp:docPr id="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96" cy="267525"/>
                              </a:xfrm>
                              <a:prstGeom prst="rect">
                                <a:avLst/>
                              </a:prstGeom>
                              <a:noFill/>
                              <a:ln w="9525">
                                <a:noFill/>
                                <a:miter lim="800000"/>
                                <a:headEnd/>
                                <a:tailEnd/>
                              </a:ln>
                            </wps:spPr>
                            <wps:txbx>
                              <w:txbxContent>
                                <w:p w14:paraId="53A0A922" w14:textId="77777777" w:rsidR="001C5803" w:rsidRPr="00B94DB9" w:rsidRDefault="00B106EB" w:rsidP="001C5803">
                                  <w:pPr>
                                    <w:spacing w:before="0" w:after="0"/>
                                    <w:jc w:val="center"/>
                                    <w:rPr>
                                      <w:rFonts w:asciiTheme="minorHAnsi" w:eastAsia="Times New Roman" w:hAnsiTheme="minorHAnsi" w:cstheme="minorHAnsi"/>
                                      <w:b/>
                                      <w:bCs/>
                                      <w:sz w:val="21"/>
                                      <w:szCs w:val="21"/>
                                    </w:rPr>
                                  </w:pPr>
                                  <w:r>
                                    <w:rPr>
                                      <w:rFonts w:asciiTheme="minorHAnsi" w:hAnsiTheme="minorHAnsi" w:cstheme="minorHAnsi"/>
                                      <w:b/>
                                      <w:bCs/>
                                      <w:sz w:val="22"/>
                                      <w:szCs w:val="22"/>
                                      <w:lang w:val="de-D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8B04E49" id="_x0000_s1040" type="#_x0000_t202" style="position:absolute;left:0;text-align:left;margin-left:17.5pt;margin-top:1.45pt;width:27.35pt;height:21.0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" filled="f" stroked="f">
                      <v:textbox>
                        <w:txbxContent>
                          <w:p w14:paraId="53A0A922" w14:textId="77777777" w:rsidR="001C5803" w:rsidRPr="00B94DB9" w:rsidRDefault="00B106EB" w:rsidP="001C5803">
                            <w:pPr>
                              <w:spacing w:before="0" w:after="0"/>
                              <w:jc w:val="center"/>
                              <w:rPr>
                                <w:rFonts w:asciiTheme="minorHAnsi" w:eastAsia="Times New Roman" w:hAnsiTheme="minorHAnsi" w:cstheme="minorHAnsi"/>
                                <w:b/>
                                <w:bCs/>
                                <w:sz w:val="21"/>
                                <w:szCs w:val="21"/>
                              </w:rPr>
                            </w:pPr>
                            <w:r>
                              <w:rPr>
                                <w:rFonts w:asciiTheme="minorHAnsi" w:hAnsiTheme="minorHAnsi" w:cstheme="minorHAnsi"/>
                                <w:b/>
                                <w:bCs/>
                                <w:sz w:val="22"/>
                                <w:szCs w:val="22"/>
                                <w:lang w:val="de-DE"/>
                              </w:rPr>
                              <w:t>X</w:t>
                            </w:r>
                          </w:p>
                        </w:txbxContent>
                      </v:textbox>
                    </v:shape>
                  </w:pict>
                </mc:Fallback>
              </mc:AlternateContent>
            </w:r>
            <w:r w:rsidR="00B106EB">
              <w:rPr>
                <w:noProof/>
                <w:color w:val="FF0000"/>
                <w:szCs w:val="21"/>
                <w:lang w:val="de-DE"/>
              </w:rPr>
              <mc:AlternateContent>
                <mc:Choice Requires="wps">
                  <w:drawing>
                    <wp:anchor distT="45720" distB="45720" distL="114300" distR="114300" simplePos="0" relativeHeight="251732992" behindDoc="0" locked="0" layoutInCell="1" allowOverlap="1" wp14:anchorId="1C8CAF68" wp14:editId="0EB8CE99">
                      <wp:simplePos x="0" y="0"/>
                      <wp:positionH relativeFrom="column">
                        <wp:posOffset>304165</wp:posOffset>
                      </wp:positionH>
                      <wp:positionV relativeFrom="paragraph">
                        <wp:posOffset>51435</wp:posOffset>
                      </wp:positionV>
                      <wp:extent cx="205740" cy="205740"/>
                      <wp:effectExtent l="0" t="0" r="22860" b="2286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05740"/>
                              </a:xfrm>
                              <a:prstGeom prst="rect">
                                <a:avLst/>
                              </a:prstGeom>
                              <a:solidFill>
                                <a:srgbClr val="FFFFFF"/>
                              </a:solidFill>
                              <a:ln w="9525">
                                <a:solidFill>
                                  <a:srgbClr val="000000"/>
                                </a:solidFill>
                                <a:miter lim="800000"/>
                                <a:headEnd/>
                                <a:tailEnd/>
                              </a:ln>
                            </wps:spPr>
                            <wps:txbx>
                              <w:txbxContent>
                                <w:p w14:paraId="788B57AB" w14:textId="77777777" w:rsidR="00EE62A9" w:rsidRPr="00D52949" w:rsidRDefault="00EE62A9" w:rsidP="00EE62A9">
                                  <w:pPr>
                                    <w:spacing w:before="0" w:after="0" w:line="240" w:lineRule="auto"/>
                                    <w:jc w:val="left"/>
                                    <w:outlineLvl w:val="0"/>
                                    <w:rPr>
                                      <w:rFonts w:asciiTheme="minorHAnsi" w:hAnsiTheme="minorHAnsi" w:cstheme="minorHAnsi"/>
                                      <w:b/>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C8CAF68" id="_x0000_s1041" type="#_x0000_t202" style="position:absolute;left:0;text-align:left;margin-left:23.95pt;margin-top:4.05pt;width:16.2pt;height:16.2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">
                      <v:textbox>
                        <w:txbxContent>
                          <w:p w14:paraId="788B57AB" w14:textId="77777777" w:rsidR="00EE62A9" w:rsidRPr="00D52949" w:rsidRDefault="00EE62A9" w:rsidP="00EE62A9">
                            <w:pPr>
                              <w:spacing w:before="0" w:after="0" w:line="240" w:lineRule="auto"/>
                              <w:jc w:val="left"/>
                              <w:outlineLvl w:val="0"/>
                              <w:rPr>
                                <w:rFonts w:asciiTheme="minorHAnsi" w:hAnsiTheme="minorHAnsi" w:cstheme="minorHAnsi"/>
                                <w:b/>
                              </w:rPr>
                            </w:pPr>
                          </w:p>
                        </w:txbxContent>
                      </v:textbox>
                      <w10:wrap type="square"/>
                    </v:shape>
                  </w:pict>
                </mc:Fallback>
              </mc:AlternateContent>
            </w:r>
            <w:r w:rsidR="00B106EB">
              <w:rPr>
                <w:rFonts w:ascii="Calibri" w:hAnsi="Calibri"/>
                <w:color w:val="FF0000"/>
                <w:szCs w:val="21"/>
                <w:lang w:val="de-DE"/>
              </w:rPr>
              <w:t xml:space="preserve">Ja, </w:t>
            </w:r>
            <w:r w:rsidR="00B106EB">
              <w:rPr>
                <w:color w:val="000000" w:themeColor="text1"/>
                <w:lang w:val="de-DE"/>
              </w:rPr>
              <w:t xml:space="preserve">das Finanzprodukt berücksichtigt die wichtigsten nachteiligen Auswirkungen gemäß Anhang 1, Tabelle 1 der für die Strategie des Finanzprodukts geltenden technischen Regulierungsstandards und stützt sich auf eine Kombination aus Ausschlussstrategien (normativ und sektoriell), ESG-Rating-Integration in den Anlageprozess, Engagement und Abstimmungsverhalten: </w:t>
            </w:r>
          </w:p>
          <w:p w14:paraId="53829EF4" w14:textId="77777777" w:rsidR="00EE62A9" w:rsidRPr="00273BEA" w:rsidRDefault="00B106EB" w:rsidP="00475986">
            <w:pPr>
              <w:pStyle w:val="ListParagraph"/>
              <w:numPr>
                <w:ilvl w:val="0"/>
                <w:numId w:val="23"/>
              </w:numPr>
              <w:spacing w:after="0" w:line="240" w:lineRule="auto"/>
              <w:jc w:val="both"/>
              <w:rPr>
                <w:rFonts w:cstheme="minorHAnsi"/>
                <w:lang w:val="de-DE"/>
              </w:rPr>
            </w:pPr>
            <w:r>
              <w:rPr>
                <w:rFonts w:cstheme="minorHAnsi"/>
                <w:b/>
                <w:bCs/>
                <w:lang w:val="de-DE"/>
              </w:rPr>
              <w:t>Ausschluss</w:t>
            </w:r>
            <w:r w:rsidRPr="00E608DF">
              <w:rPr>
                <w:rFonts w:cstheme="minorHAnsi"/>
                <w:b/>
                <w:bCs/>
                <w:lang w:val="de-DE"/>
              </w:rPr>
              <w:t>:</w:t>
            </w:r>
            <w:r>
              <w:rPr>
                <w:rFonts w:cstheme="minorHAnsi"/>
                <w:lang w:val="de-DE"/>
              </w:rPr>
              <w:t xml:space="preserve"> Amundi hat normative, tätigkeitsbasierte und sektorbasierte Ausschlussregeln festgelegt, die einige der in der Offenlegungsverordnung aufgeführten wichtigsten nachteiligen Nachhaltigkeitsindikatoren abdecken. </w:t>
            </w:r>
          </w:p>
          <w:p w14:paraId="5518E216" w14:textId="77777777" w:rsidR="00EE62A9" w:rsidRPr="00273BEA" w:rsidRDefault="00B106EB" w:rsidP="00475986">
            <w:pPr>
              <w:pStyle w:val="ListParagraph"/>
              <w:numPr>
                <w:ilvl w:val="0"/>
                <w:numId w:val="23"/>
              </w:numPr>
              <w:spacing w:after="0" w:line="240" w:lineRule="auto"/>
              <w:jc w:val="both"/>
              <w:rPr>
                <w:rFonts w:cstheme="minorHAnsi"/>
                <w:lang w:val="de-DE"/>
              </w:rPr>
            </w:pPr>
            <w:r>
              <w:rPr>
                <w:rFonts w:cstheme="minorHAnsi"/>
                <w:b/>
                <w:bCs/>
                <w:lang w:val="de-DE"/>
              </w:rPr>
              <w:t>Integration von ESG-Faktoren:</w:t>
            </w:r>
            <w:r>
              <w:rPr>
                <w:rFonts w:cstheme="minorHAnsi"/>
                <w:lang w:val="de-DE"/>
              </w:rPr>
              <w:t xml:space="preserve"> Amundi hat standardmäßig Mindest-ESG-Integrationsstandards eingeführt, die auf seine aktiv verwalteten offenen Fonds angewendet werden (Ausschluss von Emittenten mit G-Rating und besser gewichteter durchschnittlicher ESG-Score höher als der anwendbare Referenzwert). Die 38 Kriterien, die im ESG-Ratingansatz von Amundi verwendet werden, wurden auch entwickelt, um die wichtigsten Auswirkungen auf Nachhaltigkeitsfaktoren sowie die Qualität der vorgenommenen Minderung in dieser Hinsicht zu berücksichtigen. </w:t>
            </w:r>
          </w:p>
          <w:p w14:paraId="36A651F7" w14:textId="77777777" w:rsidR="00EE62A9" w:rsidRPr="00273BEA" w:rsidRDefault="00B106EB" w:rsidP="00475986">
            <w:pPr>
              <w:pStyle w:val="ListParagraph"/>
              <w:numPr>
                <w:ilvl w:val="0"/>
                <w:numId w:val="23"/>
              </w:numPr>
              <w:spacing w:after="0" w:line="240" w:lineRule="auto"/>
              <w:jc w:val="both"/>
              <w:rPr>
                <w:rFonts w:cstheme="minorHAnsi"/>
                <w:lang w:val="de-DE"/>
              </w:rPr>
            </w:pPr>
            <w:r>
              <w:rPr>
                <w:rFonts w:cstheme="minorHAnsi"/>
                <w:b/>
                <w:bCs/>
                <w:lang w:val="de-DE"/>
              </w:rPr>
              <w:t>Engagement</w:t>
            </w:r>
            <w:r w:rsidRPr="00E608DF">
              <w:rPr>
                <w:rFonts w:cstheme="minorHAnsi"/>
                <w:b/>
                <w:bCs/>
                <w:lang w:val="de-DE"/>
              </w:rPr>
              <w:t>:</w:t>
            </w:r>
            <w:r>
              <w:rPr>
                <w:rFonts w:cstheme="minorHAnsi"/>
                <w:lang w:val="de-DE"/>
              </w:rPr>
              <w:t xml:space="preserve"> Engagement ist ein kontinuierlicher und zielgerichteter Prozess, der darauf abzielt, die Aktivitäten oder das Verhalten von Unternehmen, in die investiert wird, zu beeinflussen. Das Ziel der Engagement-Aktivitäten kann in zwei Kategorien eingeteilt werden: einen Emittenten dazu zu bewegen, die Art und Weise, wie er die ökologische und soziale Dimension integriert, zu verbessern, oder einen Emittenten dazu zu bewegen, seine Auswirkungen auf Umwelt-, Sozial- und Menschenrechtsfragen zu verbessern oder andere Nachhaltigkeitsfragen, die für die Gesellschaft und die Weltwirtschaft von Bedeutung sind, zu verbessern.</w:t>
            </w:r>
          </w:p>
          <w:p w14:paraId="25A340C1" w14:textId="77777777" w:rsidR="00EE62A9" w:rsidRPr="009A7EFF" w:rsidRDefault="00B106EB" w:rsidP="00475986">
            <w:pPr>
              <w:pStyle w:val="ListParagraph"/>
              <w:numPr>
                <w:ilvl w:val="0"/>
                <w:numId w:val="23"/>
              </w:numPr>
              <w:spacing w:after="0" w:line="240" w:lineRule="auto"/>
              <w:jc w:val="both"/>
              <w:rPr>
                <w:rFonts w:cstheme="minorHAnsi"/>
              </w:rPr>
            </w:pPr>
            <w:r>
              <w:rPr>
                <w:b/>
                <w:bCs/>
                <w:lang w:val="de-DE"/>
              </w:rPr>
              <w:t>Abstimmung</w:t>
            </w:r>
            <w:r w:rsidRPr="00E608DF">
              <w:rPr>
                <w:b/>
                <w:bCs/>
                <w:lang w:val="de-DE"/>
              </w:rPr>
              <w:t>:</w:t>
            </w:r>
            <w:r>
              <w:rPr>
                <w:lang w:val="de-DE"/>
              </w:rPr>
              <w:t xml:space="preserve"> Die Abstimmungspolitik von Amundi beruht auf einer ganzheitlichen Analyse aller langfristigen Themen, die die Wertschöpfung beeinflussen können, einschließlich wesentlicher ESG-Themen. Weitere Informationen finden Sie in der Abstimmungspolitik von Amundi</w:t>
            </w:r>
            <w:r>
              <w:rPr>
                <w:vertAlign w:val="superscript"/>
                <w:lang w:val="de-DE"/>
              </w:rPr>
              <w:footnoteReference w:id="1"/>
            </w:r>
            <w:r>
              <w:rPr>
                <w:lang w:val="de-DE"/>
              </w:rPr>
              <w:t xml:space="preserve">. </w:t>
            </w:r>
          </w:p>
          <w:p w14:paraId="02F805A8" w14:textId="77777777" w:rsidR="00EE62A9" w:rsidRPr="009A7EFF" w:rsidRDefault="00B106EB" w:rsidP="00475986">
            <w:pPr>
              <w:pStyle w:val="ListParagraph"/>
              <w:numPr>
                <w:ilvl w:val="0"/>
                <w:numId w:val="23"/>
              </w:numPr>
              <w:spacing w:after="0" w:line="240" w:lineRule="auto"/>
              <w:jc w:val="both"/>
              <w:rPr>
                <w:rFonts w:cstheme="minorHAnsi"/>
              </w:rPr>
            </w:pPr>
            <w:r>
              <w:rPr>
                <w:rFonts w:cstheme="minorHAnsi"/>
                <w:b/>
                <w:bCs/>
                <w:lang w:val="de-DE"/>
              </w:rPr>
              <w:t>Überwachung von Kontroversen:</w:t>
            </w:r>
            <w:r>
              <w:rPr>
                <w:rFonts w:cstheme="minorHAnsi"/>
                <w:lang w:val="de-DE"/>
              </w:rPr>
              <w:t xml:space="preserve"> Amundi hat ein System zur Kontrolle der Kontroversen entwickelt, das sich auf drei externe Datenanbieter stützt, um Kontroversen und ihren Schweregrad systematisch zu verfolgen. Dieser quantitative Ansatz wird dann durch eine eingehende Bewertung jeder schwerwiegenden Kontroverse durch ESG-Analysten und die regelmäßige </w:t>
            </w:r>
            <w:r>
              <w:rPr>
                <w:rFonts w:cstheme="minorHAnsi"/>
                <w:lang w:val="de-DE"/>
              </w:rPr>
              <w:lastRenderedPageBreak/>
              <w:t>Überprüfung ihrer Entwicklung ergänzt. Dieser Ansatz gilt für alle Fonds von Amundi.</w:t>
            </w:r>
          </w:p>
          <w:p w14:paraId="7FFDB3D4" w14:textId="77777777" w:rsidR="00EE62A9" w:rsidRPr="009A7EFF" w:rsidRDefault="00EE62A9" w:rsidP="00475986">
            <w:pPr>
              <w:ind w:left="602"/>
              <w:rPr>
                <w:rFonts w:asciiTheme="minorHAnsi" w:hAnsiTheme="minorHAnsi" w:cstheme="minorHAnsi"/>
                <w:sz w:val="22"/>
                <w:szCs w:val="22"/>
              </w:rPr>
            </w:pPr>
          </w:p>
          <w:p w14:paraId="42E8B5E4" w14:textId="77777777" w:rsidR="00EE62A9" w:rsidRPr="009A7EFF" w:rsidRDefault="00B106EB" w:rsidP="00475986">
            <w:pPr>
              <w:ind w:left="720"/>
              <w:rPr>
                <w:rFonts w:asciiTheme="minorHAnsi" w:hAnsiTheme="minorHAnsi" w:cstheme="minorHAnsi"/>
                <w:color w:val="000000" w:themeColor="text1"/>
                <w:sz w:val="22"/>
                <w:szCs w:val="22"/>
              </w:rPr>
            </w:pPr>
            <w:r>
              <w:rPr>
                <w:rFonts w:asciiTheme="minorHAnsi" w:hAnsiTheme="minorHAnsi"/>
                <w:color w:val="000000" w:themeColor="text1"/>
                <w:sz w:val="22"/>
                <w:szCs w:val="22"/>
                <w:lang w:val="de-DE"/>
              </w:rPr>
              <w:t>Hinweise zur Verwendung der verbindlichen Indikatoren für die wichtigsten nachteiligen Auswirkungen</w:t>
            </w:r>
            <w:r>
              <w:rPr>
                <w:rFonts w:ascii="Calibri" w:hAnsi="Calibri"/>
                <w:color w:val="000000" w:themeColor="text1"/>
                <w:sz w:val="22"/>
                <w:szCs w:val="22"/>
                <w:lang w:val="de-DE"/>
              </w:rPr>
              <w:t xml:space="preserve"> finden </w:t>
            </w:r>
            <w:r w:rsidRPr="00E608DF">
              <w:rPr>
                <w:rFonts w:ascii="Calibri" w:hAnsi="Calibri" w:cs="Calibri"/>
                <w:color w:val="000000" w:themeColor="text1"/>
                <w:sz w:val="22"/>
                <w:szCs w:val="22"/>
                <w:lang w:val="de-DE"/>
              </w:rPr>
              <w:t>Sie im ESG Regulatory Statement von Amundi, das unter</w:t>
            </w:r>
            <w:hyperlink r:id="rId20" w:history="1">
              <w:r w:rsidRPr="00E608DF">
                <w:rPr>
                  <w:rStyle w:val="Hyperlink"/>
                  <w:rFonts w:ascii="Calibri" w:hAnsi="Calibri" w:cs="Calibri"/>
                  <w:sz w:val="22"/>
                  <w:szCs w:val="22"/>
                  <w:u w:val="none"/>
                  <w:lang w:val="de-DE"/>
                </w:rPr>
                <w:t xml:space="preserve"> </w:t>
              </w:r>
              <w:r w:rsidRPr="00E608DF">
                <w:rPr>
                  <w:rStyle w:val="Hyperlink"/>
                  <w:rFonts w:ascii="Calibri" w:hAnsi="Calibri" w:cs="Calibri"/>
                  <w:sz w:val="22"/>
                  <w:szCs w:val="22"/>
                  <w:lang w:val="de-DE"/>
                </w:rPr>
                <w:t>www.amundi.lu</w:t>
              </w:r>
            </w:hyperlink>
            <w:r w:rsidRPr="00E608DF">
              <w:rPr>
                <w:rFonts w:ascii="Calibri" w:hAnsi="Calibri" w:cs="Calibri"/>
                <w:color w:val="000000" w:themeColor="text1"/>
                <w:sz w:val="22"/>
                <w:szCs w:val="22"/>
                <w:lang w:val="de-DE"/>
              </w:rPr>
              <w:t xml:space="preserve"> verfügbar ist.</w:t>
            </w:r>
          </w:p>
          <w:p w14:paraId="7496CF8E" w14:textId="77777777" w:rsidR="00E53D05" w:rsidRPr="005F7CDE" w:rsidRDefault="00B106EB" w:rsidP="00475986">
            <w:pPr>
              <w:ind w:left="257"/>
              <w:rPr>
                <w:rFonts w:asciiTheme="minorHAnsi" w:hAnsiTheme="minorHAnsi" w:cstheme="minorHAnsi"/>
                <w:sz w:val="22"/>
                <w:szCs w:val="22"/>
              </w:rPr>
            </w:pPr>
            <w:r>
              <w:rPr>
                <w:b/>
                <w:bCs/>
                <w:noProof/>
                <w:color w:val="808080" w:themeColor="background1" w:themeShade="80"/>
                <w:lang w:val="de-DE"/>
              </w:rPr>
              <mc:AlternateContent>
                <mc:Choice Requires="wps">
                  <w:drawing>
                    <wp:anchor distT="45720" distB="45720" distL="114300" distR="114300" simplePos="0" relativeHeight="251707392" behindDoc="0" locked="0" layoutInCell="1" allowOverlap="1" wp14:anchorId="7F7CC5EA" wp14:editId="70C1904D">
                      <wp:simplePos x="0" y="0"/>
                      <wp:positionH relativeFrom="column">
                        <wp:posOffset>415290</wp:posOffset>
                      </wp:positionH>
                      <wp:positionV relativeFrom="paragraph">
                        <wp:posOffset>163195</wp:posOffset>
                      </wp:positionV>
                      <wp:extent cx="289560" cy="281940"/>
                      <wp:effectExtent l="0" t="0" r="0" b="381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281940"/>
                              </a:xfrm>
                              <a:prstGeom prst="rect">
                                <a:avLst/>
                              </a:prstGeom>
                              <a:noFill/>
                              <a:ln w="9525">
                                <a:noFill/>
                                <a:miter lim="800000"/>
                                <a:headEnd/>
                                <a:tailEnd/>
                              </a:ln>
                            </wps:spPr>
                            <wps:txbx>
                              <w:txbxContent>
                                <w:p w14:paraId="1DCC3BA2" w14:textId="77777777" w:rsidR="00152B06" w:rsidRPr="00FD22FD" w:rsidRDefault="00152B06" w:rsidP="00152B06">
                                  <w:pPr>
                                    <w:spacing w:before="0" w:after="0" w:line="240" w:lineRule="auto"/>
                                    <w:jc w:val="center"/>
                                    <w:outlineLvl w:val="0"/>
                                    <w:rPr>
                                      <w:rFonts w:asciiTheme="minorHAnsi" w:hAnsiTheme="minorHAnsi" w:cstheme="minorHAnsi"/>
                                      <w:b/>
                                      <w:sz w:val="21"/>
                                      <w:szCs w:val="21"/>
                                    </w:rPr>
                                  </w:pPr>
                                </w:p>
                                <w:p w14:paraId="3F187E3C" w14:textId="77777777" w:rsidR="00152B06" w:rsidRPr="00B94DB9" w:rsidRDefault="00152B06" w:rsidP="00152B06">
                                  <w:pPr>
                                    <w:spacing w:before="0" w:after="0"/>
                                    <w:jc w:val="center"/>
                                    <w:rPr>
                                      <w:rFonts w:asciiTheme="minorHAnsi" w:eastAsia="Times New Roman" w:hAnsiTheme="minorHAnsi" w:cstheme="minorHAnsi"/>
                                      <w:b/>
                                      <w:bCs/>
                                      <w:sz w:val="21"/>
                                      <w:szCs w:val="21"/>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F7CC5EA" id="_x0000_s1042" type="#_x0000_t202" style="position:absolute;left:0;text-align:left;margin-left:32.7pt;margin-top:12.85pt;width:22.8pt;height:22.2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" filled="f" stroked="f">
                      <v:textbox>
                        <w:txbxContent>
                          <w:p w14:paraId="1DCC3BA2" w14:textId="77777777" w:rsidR="00152B06" w:rsidRPr="00FD22FD" w:rsidRDefault="00152B06" w:rsidP="00152B06">
                            <w:pPr>
                              <w:spacing w:before="0" w:after="0" w:line="240" w:lineRule="auto"/>
                              <w:jc w:val="center"/>
                              <w:outlineLvl w:val="0"/>
                              <w:rPr>
                                <w:rFonts w:asciiTheme="minorHAnsi" w:hAnsiTheme="minorHAnsi" w:cstheme="minorHAnsi"/>
                                <w:b/>
                                <w:sz w:val="21"/>
                                <w:szCs w:val="21"/>
                              </w:rPr>
                            </w:pPr>
                          </w:p>
                          <w:p w14:paraId="3F187E3C" w14:textId="77777777" w:rsidR="00152B06" w:rsidRPr="00B94DB9" w:rsidRDefault="00152B06" w:rsidP="00152B06">
                            <w:pPr>
                              <w:spacing w:before="0" w:after="0"/>
                              <w:jc w:val="center"/>
                              <w:rPr>
                                <w:rFonts w:asciiTheme="minorHAnsi" w:eastAsia="Times New Roman" w:hAnsiTheme="minorHAnsi" w:cstheme="minorHAnsi"/>
                                <w:b/>
                                <w:bCs/>
                                <w:sz w:val="21"/>
                                <w:szCs w:val="21"/>
                              </w:rPr>
                            </w:pPr>
                          </w:p>
                        </w:txbxContent>
                      </v:textbox>
                    </v:shape>
                  </w:pict>
                </mc:Fallback>
              </mc:AlternateContent>
            </w:r>
          </w:p>
          <w:p w14:paraId="58A571B9" w14:textId="77777777" w:rsidR="00E53D05" w:rsidRPr="005F7CDE" w:rsidRDefault="00B106EB" w:rsidP="00475986">
            <w:pPr>
              <w:ind w:left="720"/>
              <w:rPr>
                <w:rFonts w:asciiTheme="minorHAnsi" w:hAnsiTheme="minorHAnsi" w:cstheme="minorHAnsi"/>
                <w:noProof/>
                <w:sz w:val="22"/>
                <w:szCs w:val="22"/>
              </w:rPr>
            </w:pPr>
            <w:r>
              <w:rPr>
                <w:rFonts w:asciiTheme="minorHAnsi" w:hAnsiTheme="minorHAnsi" w:cstheme="minorHAnsi"/>
                <w:noProof/>
                <w:sz w:val="22"/>
                <w:szCs w:val="22"/>
                <w:lang w:val="de-DE"/>
              </w:rPr>
              <mc:AlternateContent>
                <mc:Choice Requires="wps">
                  <w:drawing>
                    <wp:anchor distT="45720" distB="45720" distL="114300" distR="114300" simplePos="0" relativeHeight="251669504" behindDoc="0" locked="0" layoutInCell="1" allowOverlap="1" wp14:anchorId="4CC9C233" wp14:editId="732BEB7A">
                      <wp:simplePos x="0" y="0"/>
                      <wp:positionH relativeFrom="column">
                        <wp:posOffset>466090</wp:posOffset>
                      </wp:positionH>
                      <wp:positionV relativeFrom="paragraph">
                        <wp:posOffset>28575</wp:posOffset>
                      </wp:positionV>
                      <wp:extent cx="205740" cy="214630"/>
                      <wp:effectExtent l="0" t="0" r="22860" b="1397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14630"/>
                              </a:xfrm>
                              <a:prstGeom prst="rect">
                                <a:avLst/>
                              </a:prstGeom>
                              <a:solidFill>
                                <a:srgbClr val="FFFFFF"/>
                              </a:solidFill>
                              <a:ln w="9525">
                                <a:solidFill>
                                  <a:srgbClr val="000000"/>
                                </a:solidFill>
                                <a:miter lim="800000"/>
                                <a:headEnd/>
                                <a:tailEnd/>
                              </a:ln>
                            </wps:spPr>
                            <wps:txbx>
                              <w:txbxContent>
                                <w:p w14:paraId="4E2BAB52" w14:textId="77777777" w:rsidR="009219A4" w:rsidRDefault="009219A4" w:rsidP="009219A4"/>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CC9C233" id="_x0000_s1043" type="#_x0000_t202" style="position:absolute;left:0;text-align:left;margin-left:36.7pt;margin-top:2.25pt;width:16.2pt;height:16.9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">
                      <v:textbox>
                        <w:txbxContent>
                          <w:p w14:paraId="4E2BAB52" w14:textId="77777777" w:rsidR="009219A4" w:rsidRDefault="009219A4" w:rsidP="009219A4"/>
                        </w:txbxContent>
                      </v:textbox>
                      <w10:wrap type="square"/>
                    </v:shape>
                  </w:pict>
                </mc:Fallback>
              </mc:AlternateContent>
            </w:r>
            <w:r>
              <w:rPr>
                <w:rFonts w:asciiTheme="minorHAnsi" w:hAnsiTheme="minorHAnsi" w:cstheme="minorHAnsi"/>
                <w:sz w:val="22"/>
                <w:szCs w:val="22"/>
                <w:lang w:val="de-DE"/>
              </w:rPr>
              <w:t>Nein</w:t>
            </w:r>
            <w:r>
              <w:rPr>
                <w:rFonts w:asciiTheme="minorHAnsi" w:hAnsiTheme="minorHAnsi" w:cstheme="minorHAnsi"/>
                <w:noProof/>
                <w:sz w:val="22"/>
                <w:szCs w:val="22"/>
                <w:lang w:val="de-DE"/>
              </w:rPr>
              <w:t xml:space="preserve"> </w:t>
            </w:r>
          </w:p>
          <w:p w14:paraId="5E0898DA" w14:textId="77777777" w:rsidR="00B97479" w:rsidRPr="005F7CDE" w:rsidRDefault="00B97479" w:rsidP="00475986">
            <w:pPr>
              <w:ind w:firstLine="746"/>
              <w:rPr>
                <w:rFonts w:asciiTheme="minorHAnsi" w:hAnsiTheme="minorHAnsi" w:cstheme="minorHAnsi"/>
                <w:noProof/>
                <w:sz w:val="22"/>
                <w:szCs w:val="22"/>
              </w:rPr>
            </w:pPr>
          </w:p>
          <w:p w14:paraId="0ADCCA73" w14:textId="77777777" w:rsidR="00B97479" w:rsidRDefault="00B97479" w:rsidP="00475986">
            <w:pPr>
              <w:ind w:firstLine="746"/>
            </w:pPr>
          </w:p>
          <w:p w14:paraId="534F5CCB" w14:textId="77777777" w:rsidR="009A41FA" w:rsidRDefault="009A41FA" w:rsidP="00475986">
            <w:pPr>
              <w:ind w:firstLine="746"/>
            </w:pPr>
          </w:p>
          <w:p w14:paraId="26A7A85F" w14:textId="77777777" w:rsidR="009A41FA" w:rsidRPr="00536F4C" w:rsidRDefault="009A41FA" w:rsidP="00475986"/>
        </w:tc>
      </w:tr>
      <w:tr w:rsidR="008F39D3" w:rsidRPr="009F43CD" w14:paraId="6BCEF6DE" w14:textId="77777777" w:rsidTr="00475986">
        <w:trPr>
          <w:trHeight w:val="1270"/>
        </w:trPr>
        <w:tc>
          <w:tcPr>
            <w:tcW w:w="1985" w:type="dxa"/>
          </w:tcPr>
          <w:p w14:paraId="6EAFD918" w14:textId="77777777" w:rsidR="0098025D" w:rsidRPr="00536F4C" w:rsidRDefault="0098025D" w:rsidP="00475986">
            <w:pPr>
              <w:jc w:val="left"/>
              <w:rPr>
                <w:rFonts w:ascii="Calibri" w:eastAsia="Calibri" w:hAnsi="Calibri" w:cs="Calibri"/>
                <w:b/>
                <w:bCs/>
                <w:noProof/>
              </w:rPr>
            </w:pPr>
          </w:p>
        </w:tc>
        <w:tc>
          <w:tcPr>
            <w:tcW w:w="284" w:type="dxa"/>
          </w:tcPr>
          <w:p w14:paraId="6B285A96" w14:textId="77777777" w:rsidR="0098025D" w:rsidRPr="00536F4C" w:rsidRDefault="0098025D" w:rsidP="00475986"/>
        </w:tc>
        <w:tc>
          <w:tcPr>
            <w:tcW w:w="8935" w:type="dxa"/>
            <w:shd w:val="clear" w:color="auto" w:fill="auto"/>
          </w:tcPr>
          <w:p w14:paraId="062829DA" w14:textId="77777777" w:rsidR="0098025D" w:rsidRPr="00536F4C" w:rsidRDefault="00B106EB" w:rsidP="00475986">
            <w:pPr>
              <w:rPr>
                <w:rFonts w:ascii="Calibri" w:eastAsia="Calibri" w:hAnsi="Calibri" w:cs="Calibri"/>
                <w:b/>
                <w:bCs/>
                <w:spacing w:val="-6"/>
                <w:position w:val="1"/>
                <w:sz w:val="24"/>
              </w:rPr>
            </w:pPr>
            <w:r>
              <w:rPr>
                <w:noProof/>
                <w:lang w:val="de-DE"/>
              </w:rPr>
              <w:drawing>
                <wp:anchor distT="0" distB="0" distL="114300" distR="114300" simplePos="0" relativeHeight="251664384" behindDoc="0" locked="0" layoutInCell="1" allowOverlap="1" wp14:anchorId="76F59610" wp14:editId="653AB938">
                  <wp:simplePos x="0" y="0"/>
                  <wp:positionH relativeFrom="column">
                    <wp:posOffset>-1725930</wp:posOffset>
                  </wp:positionH>
                  <wp:positionV relativeFrom="paragraph">
                    <wp:posOffset>-13335</wp:posOffset>
                  </wp:positionV>
                  <wp:extent cx="1952625" cy="762635"/>
                  <wp:effectExtent l="0" t="0" r="9525"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21" cstate="print">
                            <a:extLst>
                              <a:ext uri="{28A0092B-C50C-407E-A947-70E740481C1C}">
                                <a14:useLocalDpi xmlns:a14="http://schemas.microsoft.com/office/drawing/2010/main" val="0"/>
                              </a:ext>
                            </a:extLst>
                          </a:blip>
                          <a:srcRect r="2451"/>
                          <a:stretch>
                            <a:fillRect/>
                          </a:stretch>
                        </pic:blipFill>
                        <pic:spPr bwMode="auto">
                          <a:xfrm>
                            <a:off x="0" y="0"/>
                            <a:ext cx="1952625"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DA3F53" w14:textId="77777777" w:rsidR="0098025D" w:rsidRDefault="00B106EB" w:rsidP="00475986">
            <w:pPr>
              <w:spacing w:line="276" w:lineRule="auto"/>
              <w:ind w:left="463"/>
            </w:pPr>
            <w:r>
              <w:rPr>
                <w:rFonts w:ascii="Calibri" w:hAnsi="Calibri"/>
                <w:b/>
                <w:bCs/>
                <w:sz w:val="24"/>
                <w:lang w:val="de-DE"/>
              </w:rPr>
              <w:t>Welche Anlagestrategie wird mit diesem Finanzprodukt verfolgt?</w:t>
            </w:r>
            <w:r>
              <w:rPr>
                <w:lang w:val="de-DE"/>
              </w:rPr>
              <w:t xml:space="preserve"> </w:t>
            </w:r>
          </w:p>
          <w:p w14:paraId="48BC36A8" w14:textId="77777777" w:rsidR="009219A4" w:rsidRDefault="009219A4" w:rsidP="00475986">
            <w:pPr>
              <w:spacing w:line="276" w:lineRule="auto"/>
              <w:ind w:left="463"/>
            </w:pPr>
          </w:p>
          <w:p w14:paraId="7789AD42" w14:textId="5F5CB13E" w:rsidR="009219A4" w:rsidRPr="00273BEA" w:rsidRDefault="00B106EB" w:rsidP="005B207C">
            <w:pPr>
              <w:pStyle w:val="ListParagraph"/>
              <w:tabs>
                <w:tab w:val="num" w:pos="1560"/>
              </w:tabs>
              <w:spacing w:after="0"/>
              <w:ind w:left="463"/>
              <w:jc w:val="both"/>
              <w:rPr>
                <w:noProof/>
                <w:sz w:val="20"/>
                <w:szCs w:val="20"/>
                <w:lang w:val="de-DE"/>
              </w:rPr>
            </w:pPr>
            <w:r>
              <w:rPr>
                <w:noProof/>
                <w:sz w:val="20"/>
                <w:szCs w:val="20"/>
                <w:lang w:val="de-DE"/>
              </w:rPr>
              <w:t>Ziel des Teilfonds ist es, die Wertentwicklung des MSCI ACWI IMI Digital Economy &amp; Metaverse Filtered (der „Index“) nachzubilden und den Tracking Error zwischen dem Nettoinventarwert des Teilfonds und der Wertentwicklung des Index zu minimieren.</w:t>
            </w:r>
            <w:r>
              <w:rPr>
                <w:noProof/>
                <w:sz w:val="20"/>
                <w:szCs w:val="20"/>
                <w:lang w:val="de-DE"/>
              </w:rPr>
              <w:cr/>
              <w:t>Der Index zielt darauf ab, die Wertentwicklung von Unternehmen zu repräsentieren, von denen erwartet wird, dass sie erhebliche Erträge aus der Wertschöpfungskette der digitalen Wirtschaft einschließlich des Metaverse-Ökosystems erzielen, und Unternehmen auszuschließen, die in Bezug auf das Themenuniversum im Bereich Umwelt, Soziales und Governance („ESG“) eine schwache Leistung aufweisen.</w:t>
            </w:r>
          </w:p>
          <w:p w14:paraId="77C8C232" w14:textId="77777777" w:rsidR="009219A4" w:rsidRPr="00536F4C" w:rsidRDefault="009219A4" w:rsidP="00475986">
            <w:pPr>
              <w:spacing w:line="276" w:lineRule="auto"/>
              <w:ind w:left="463"/>
            </w:pPr>
          </w:p>
        </w:tc>
      </w:tr>
      <w:tr w:rsidR="00E608DF" w:rsidRPr="009F43CD" w14:paraId="61FFAC06" w14:textId="77777777" w:rsidTr="00475986">
        <w:trPr>
          <w:trHeight w:val="1332"/>
        </w:trPr>
        <w:tc>
          <w:tcPr>
            <w:tcW w:w="1985" w:type="dxa"/>
            <w:vMerge w:val="restart"/>
            <w:shd w:val="clear" w:color="auto" w:fill="F2F2F2" w:themeFill="background1" w:themeFillShade="F2"/>
          </w:tcPr>
          <w:p w14:paraId="7DE1827A" w14:textId="44502C99" w:rsidR="00E608DF" w:rsidRPr="004C6B0F" w:rsidRDefault="00E608DF" w:rsidP="00475986">
            <w:pPr>
              <w:jc w:val="left"/>
              <w:rPr>
                <w:rFonts w:asciiTheme="minorHAnsi" w:eastAsia="Calibri" w:hAnsiTheme="minorHAnsi" w:cstheme="minorHAnsi"/>
                <w:b/>
                <w:bCs/>
                <w:noProof/>
              </w:rPr>
            </w:pPr>
            <w:r>
              <w:rPr>
                <w:rFonts w:asciiTheme="minorHAnsi" w:hAnsiTheme="minorHAnsi" w:cstheme="minorHAnsi"/>
                <w:lang w:val="de-DE"/>
              </w:rPr>
              <w:t xml:space="preserve">Die </w:t>
            </w:r>
            <w:r>
              <w:rPr>
                <w:rFonts w:asciiTheme="minorHAnsi" w:hAnsiTheme="minorHAnsi" w:cstheme="minorHAnsi"/>
                <w:b/>
                <w:bCs/>
                <w:lang w:val="de-DE"/>
              </w:rPr>
              <w:t>Anlagestrategie</w:t>
            </w:r>
            <w:r>
              <w:rPr>
                <w:rFonts w:asciiTheme="minorHAnsi" w:hAnsiTheme="minorHAnsi" w:cstheme="minorHAnsi"/>
                <w:lang w:val="de-DE"/>
              </w:rPr>
              <w:t xml:space="preserve"> dient als Richtschnur für Investitions-entscheidungen, wobei bestimmte Kriterien wie beispielsweise Investitionsziele </w:t>
            </w:r>
            <w:r>
              <w:rPr>
                <w:rFonts w:asciiTheme="minorHAnsi" w:hAnsiTheme="minorHAnsi" w:cstheme="minorHAnsi"/>
                <w:lang w:val="de-DE"/>
              </w:rPr>
              <w:br/>
              <w:t>oder Risikotoleranz berücksichtigt werden.</w:t>
            </w:r>
          </w:p>
        </w:tc>
        <w:tc>
          <w:tcPr>
            <w:tcW w:w="284" w:type="dxa"/>
          </w:tcPr>
          <w:p w14:paraId="4F578ECF" w14:textId="77777777" w:rsidR="00E608DF" w:rsidRPr="00536F4C" w:rsidRDefault="00E608DF" w:rsidP="00475986"/>
        </w:tc>
        <w:tc>
          <w:tcPr>
            <w:tcW w:w="8935" w:type="dxa"/>
            <w:vMerge w:val="restart"/>
          </w:tcPr>
          <w:p w14:paraId="0C571918" w14:textId="77777777" w:rsidR="00E608DF" w:rsidRPr="00273BEA" w:rsidRDefault="00E608DF" w:rsidP="00475986">
            <w:pPr>
              <w:pStyle w:val="ListParagraph"/>
              <w:numPr>
                <w:ilvl w:val="1"/>
                <w:numId w:val="3"/>
              </w:numPr>
              <w:tabs>
                <w:tab w:val="num" w:pos="1560"/>
              </w:tabs>
              <w:spacing w:after="0"/>
              <w:ind w:left="179" w:hanging="283"/>
              <w:jc w:val="both"/>
              <w:rPr>
                <w:rFonts w:ascii="Calibri" w:eastAsia="Calibri" w:hAnsi="Calibri" w:cs="Calibri"/>
                <w:b/>
                <w:bCs/>
                <w:i/>
                <w:spacing w:val="-6"/>
                <w:position w:val="1"/>
                <w:lang w:val="de-DE"/>
              </w:rPr>
            </w:pPr>
            <w:r>
              <w:rPr>
                <w:rFonts w:ascii="Calibri" w:eastAsia="Calibri" w:hAnsi="Calibri" w:cs="Calibri"/>
                <w:b/>
                <w:bCs/>
                <w:i/>
                <w:iCs/>
                <w:lang w:val="de-DE"/>
              </w:rPr>
              <w:t>Worin bestehen die verbindlichen Elemente der Anlagestrategie, die für die Auswahl der Investitionen zur Erfüllung der beworbenen ökologischen oder sozialen Ziele verwendet werden?</w:t>
            </w:r>
          </w:p>
          <w:p w14:paraId="046A5AC1" w14:textId="77777777" w:rsidR="00E608DF" w:rsidRPr="00273BEA" w:rsidRDefault="00E608DF" w:rsidP="00475986">
            <w:pPr>
              <w:pStyle w:val="ListParagraph"/>
              <w:tabs>
                <w:tab w:val="num" w:pos="1560"/>
              </w:tabs>
              <w:spacing w:after="0"/>
              <w:ind w:left="463"/>
              <w:jc w:val="both"/>
              <w:rPr>
                <w:noProof/>
                <w:sz w:val="20"/>
                <w:szCs w:val="20"/>
                <w:lang w:val="de-DE"/>
              </w:rPr>
            </w:pPr>
          </w:p>
          <w:p w14:paraId="7F2857F4" w14:textId="54D45648" w:rsidR="00E608DF" w:rsidRPr="00273BEA" w:rsidRDefault="00E608DF" w:rsidP="00DA52DB">
            <w:pPr>
              <w:pStyle w:val="ListParagraph"/>
              <w:tabs>
                <w:tab w:val="num" w:pos="1560"/>
              </w:tabs>
              <w:spacing w:after="0"/>
              <w:ind w:left="463"/>
              <w:jc w:val="both"/>
              <w:rPr>
                <w:noProof/>
                <w:sz w:val="20"/>
                <w:szCs w:val="20"/>
                <w:lang w:val="de-DE"/>
              </w:rPr>
            </w:pPr>
            <w:r>
              <w:rPr>
                <w:noProof/>
                <w:sz w:val="20"/>
                <w:szCs w:val="20"/>
                <w:lang w:val="de-DE"/>
              </w:rPr>
              <w:t>Dies ist ein passiv verwalteter ETF. Seine Anlagestrategie besteht darin, den Index nachzubilden und gleichzeitig den damit verbundenen Tracking Error zu minimieren.</w:t>
            </w:r>
            <w:r>
              <w:rPr>
                <w:noProof/>
                <w:sz w:val="20"/>
                <w:szCs w:val="20"/>
                <w:lang w:val="de-DE"/>
              </w:rPr>
              <w:cr/>
            </w:r>
          </w:p>
          <w:p w14:paraId="49C33489" w14:textId="77777777" w:rsidR="00E608DF" w:rsidRPr="00273BEA" w:rsidRDefault="00E608DF" w:rsidP="00DA52DB">
            <w:pPr>
              <w:pStyle w:val="ListParagraph"/>
              <w:tabs>
                <w:tab w:val="num" w:pos="1560"/>
              </w:tabs>
              <w:spacing w:after="0"/>
              <w:ind w:left="463"/>
              <w:jc w:val="both"/>
              <w:rPr>
                <w:noProof/>
                <w:sz w:val="20"/>
                <w:szCs w:val="20"/>
                <w:lang w:val="de-DE"/>
              </w:rPr>
            </w:pPr>
            <w:r>
              <w:rPr>
                <w:noProof/>
                <w:sz w:val="20"/>
                <w:szCs w:val="20"/>
                <w:lang w:val="de-DE"/>
              </w:rPr>
              <w:t>Ziel des Index ist es, die Wertentwicklung von Unternehmen zu messen, von denen erwartet wird, dass sie erhebliche Einnahmen aus der Wertschöpfungskette der digitalen Wirtschaft einschließlich des Metaverse-Ökosystems erzielen, nachdem Unternehmen ausgeschlossen wurden, die im Vergleich zum Themenuniversum ESG eine schwache Leistung aufweisen. Der Index wird durch die Auswahl von Aktien aus dem MSCI ACWI Investable Market Index (IMI) (der „</w:t>
            </w:r>
            <w:r>
              <w:rPr>
                <w:b/>
                <w:bCs/>
                <w:noProof/>
                <w:sz w:val="20"/>
                <w:szCs w:val="20"/>
                <w:lang w:val="de-DE"/>
              </w:rPr>
              <w:t>Parent-Index</w:t>
            </w:r>
            <w:r>
              <w:rPr>
                <w:noProof/>
                <w:sz w:val="20"/>
                <w:szCs w:val="20"/>
                <w:lang w:val="de-DE"/>
              </w:rPr>
              <w:t>“) aufgebaut.</w:t>
            </w:r>
          </w:p>
          <w:p w14:paraId="60C34036" w14:textId="77777777" w:rsidR="00E608DF" w:rsidRPr="00273BEA" w:rsidRDefault="00E608DF" w:rsidP="00DA52DB">
            <w:pPr>
              <w:pStyle w:val="ListParagraph"/>
              <w:tabs>
                <w:tab w:val="num" w:pos="1560"/>
              </w:tabs>
              <w:spacing w:after="0"/>
              <w:ind w:left="463"/>
              <w:jc w:val="both"/>
              <w:rPr>
                <w:noProof/>
                <w:sz w:val="20"/>
                <w:szCs w:val="20"/>
                <w:lang w:val="de-DE"/>
              </w:rPr>
            </w:pPr>
            <w:r>
              <w:rPr>
                <w:noProof/>
                <w:sz w:val="20"/>
                <w:szCs w:val="20"/>
                <w:lang w:val="de-DE"/>
              </w:rPr>
              <w:t>Er wählt Unternehmen aus, die nach seiner Einschätzung ein hohes Engagement in bestimmten Geschäftstätigkeiten aufweisen, wie beispielsweise:</w:t>
            </w:r>
          </w:p>
          <w:p w14:paraId="3D834CA8" w14:textId="77777777" w:rsidR="00E608DF" w:rsidRPr="00273BEA" w:rsidRDefault="00E608DF" w:rsidP="00DA52DB">
            <w:pPr>
              <w:pStyle w:val="ListParagraph"/>
              <w:tabs>
                <w:tab w:val="num" w:pos="1560"/>
              </w:tabs>
              <w:spacing w:after="0"/>
              <w:ind w:left="463"/>
              <w:rPr>
                <w:noProof/>
                <w:sz w:val="20"/>
                <w:szCs w:val="20"/>
                <w:lang w:val="de-DE"/>
              </w:rPr>
            </w:pPr>
            <w:r>
              <w:rPr>
                <w:noProof/>
                <w:sz w:val="20"/>
                <w:szCs w:val="20"/>
                <w:lang w:val="de-DE"/>
              </w:rPr>
              <w:t>• Metaverse-Ökosystem (z. B. digitale Zahlungen, Blockchain, Künstliche Intelligenz)</w:t>
            </w:r>
          </w:p>
          <w:p w14:paraId="7120983A" w14:textId="77777777" w:rsidR="00E608DF" w:rsidRPr="00273BEA" w:rsidRDefault="00E608DF" w:rsidP="00DA52DB">
            <w:pPr>
              <w:pStyle w:val="ListParagraph"/>
              <w:tabs>
                <w:tab w:val="num" w:pos="1560"/>
              </w:tabs>
              <w:spacing w:after="0"/>
              <w:ind w:left="463"/>
              <w:rPr>
                <w:noProof/>
                <w:sz w:val="20"/>
                <w:szCs w:val="20"/>
                <w:lang w:val="de-DE"/>
              </w:rPr>
            </w:pPr>
            <w:r>
              <w:rPr>
                <w:noProof/>
                <w:sz w:val="20"/>
                <w:szCs w:val="20"/>
                <w:lang w:val="de-DE"/>
              </w:rPr>
              <w:t>• Cybersicherheit</w:t>
            </w:r>
          </w:p>
          <w:p w14:paraId="0A7CE90D" w14:textId="77777777" w:rsidR="00E608DF" w:rsidRPr="00273BEA" w:rsidRDefault="00E608DF" w:rsidP="00DA52DB">
            <w:pPr>
              <w:pStyle w:val="ListParagraph"/>
              <w:tabs>
                <w:tab w:val="num" w:pos="1560"/>
              </w:tabs>
              <w:spacing w:after="0"/>
              <w:ind w:left="463"/>
              <w:rPr>
                <w:noProof/>
                <w:sz w:val="20"/>
                <w:szCs w:val="20"/>
                <w:lang w:val="de-DE"/>
              </w:rPr>
            </w:pPr>
            <w:r>
              <w:rPr>
                <w:noProof/>
                <w:sz w:val="20"/>
                <w:szCs w:val="20"/>
                <w:lang w:val="de-DE"/>
              </w:rPr>
              <w:t>• Cloud Computing</w:t>
            </w:r>
          </w:p>
          <w:p w14:paraId="7505547D" w14:textId="77777777" w:rsidR="00E608DF" w:rsidRPr="00273BEA" w:rsidRDefault="00E608DF" w:rsidP="00DA52DB">
            <w:pPr>
              <w:pStyle w:val="ListParagraph"/>
              <w:tabs>
                <w:tab w:val="num" w:pos="1560"/>
              </w:tabs>
              <w:spacing w:after="0"/>
              <w:ind w:left="463"/>
              <w:rPr>
                <w:noProof/>
                <w:sz w:val="20"/>
                <w:szCs w:val="20"/>
                <w:lang w:val="de-DE"/>
              </w:rPr>
            </w:pPr>
            <w:r>
              <w:rPr>
                <w:noProof/>
                <w:sz w:val="20"/>
                <w:szCs w:val="20"/>
                <w:lang w:val="de-DE"/>
              </w:rPr>
              <w:t>• Roboter und Automatisierung</w:t>
            </w:r>
          </w:p>
          <w:p w14:paraId="68872529" w14:textId="77777777" w:rsidR="00E608DF" w:rsidRPr="00273BEA" w:rsidRDefault="00E608DF" w:rsidP="00DA52DB">
            <w:pPr>
              <w:pStyle w:val="ListParagraph"/>
              <w:tabs>
                <w:tab w:val="num" w:pos="1560"/>
              </w:tabs>
              <w:spacing w:after="0"/>
              <w:ind w:left="463"/>
              <w:jc w:val="both"/>
              <w:rPr>
                <w:noProof/>
                <w:sz w:val="20"/>
                <w:szCs w:val="20"/>
                <w:lang w:val="de-DE"/>
              </w:rPr>
            </w:pPr>
            <w:r>
              <w:rPr>
                <w:noProof/>
                <w:sz w:val="20"/>
                <w:szCs w:val="20"/>
                <w:lang w:val="de-DE"/>
              </w:rPr>
              <w:t>• Sharing Economy</w:t>
            </w:r>
          </w:p>
          <w:p w14:paraId="23A98983" w14:textId="77777777" w:rsidR="00E608DF" w:rsidRPr="00273BEA" w:rsidRDefault="00E608DF" w:rsidP="00DA52DB">
            <w:pPr>
              <w:pStyle w:val="ListParagraph"/>
              <w:tabs>
                <w:tab w:val="num" w:pos="1560"/>
              </w:tabs>
              <w:spacing w:after="0"/>
              <w:ind w:left="463"/>
              <w:jc w:val="both"/>
              <w:rPr>
                <w:noProof/>
                <w:sz w:val="20"/>
                <w:szCs w:val="20"/>
                <w:lang w:val="de-DE"/>
              </w:rPr>
            </w:pPr>
          </w:p>
          <w:p w14:paraId="3A0D247B" w14:textId="77777777" w:rsidR="00E608DF" w:rsidRPr="00273BEA" w:rsidRDefault="00E608DF" w:rsidP="00475986">
            <w:pPr>
              <w:pStyle w:val="ListParagraph"/>
              <w:tabs>
                <w:tab w:val="num" w:pos="1560"/>
              </w:tabs>
              <w:spacing w:after="0"/>
              <w:ind w:left="463"/>
              <w:jc w:val="both"/>
              <w:rPr>
                <w:noProof/>
                <w:sz w:val="20"/>
                <w:szCs w:val="20"/>
                <w:lang w:val="de-DE"/>
              </w:rPr>
            </w:pPr>
            <w:r>
              <w:rPr>
                <w:noProof/>
                <w:sz w:val="20"/>
                <w:szCs w:val="20"/>
                <w:lang w:val="de-DE"/>
              </w:rPr>
              <w:t xml:space="preserve">Der Index ist ein Aktienindex, der vom internationalen Indexanbieter MSCI berechnet und veröffentlicht wird. </w:t>
            </w:r>
          </w:p>
          <w:p w14:paraId="253D5DE0" w14:textId="77777777" w:rsidR="00E608DF" w:rsidRPr="00273BEA" w:rsidRDefault="00E608DF" w:rsidP="00475986">
            <w:pPr>
              <w:pStyle w:val="ListParagraph"/>
              <w:tabs>
                <w:tab w:val="num" w:pos="1560"/>
              </w:tabs>
              <w:spacing w:after="0"/>
              <w:ind w:left="463"/>
              <w:jc w:val="both"/>
              <w:rPr>
                <w:noProof/>
                <w:sz w:val="20"/>
                <w:szCs w:val="20"/>
                <w:lang w:val="de-DE"/>
              </w:rPr>
            </w:pPr>
          </w:p>
          <w:p w14:paraId="3E471006" w14:textId="77777777" w:rsidR="00E608DF" w:rsidRPr="00273BEA" w:rsidRDefault="00E608DF" w:rsidP="00475986">
            <w:pPr>
              <w:pStyle w:val="ListParagraph"/>
              <w:tabs>
                <w:tab w:val="num" w:pos="1560"/>
              </w:tabs>
              <w:spacing w:after="0"/>
              <w:ind w:left="463"/>
              <w:jc w:val="both"/>
              <w:rPr>
                <w:noProof/>
                <w:sz w:val="20"/>
                <w:szCs w:val="20"/>
                <w:lang w:val="de-DE"/>
              </w:rPr>
            </w:pPr>
            <w:r>
              <w:rPr>
                <w:noProof/>
                <w:sz w:val="20"/>
                <w:szCs w:val="20"/>
                <w:lang w:val="de-DE"/>
              </w:rPr>
              <w:t xml:space="preserve">Der Index weist die folgenden Merkmale auf:  </w:t>
            </w:r>
          </w:p>
          <w:p w14:paraId="473E921E" w14:textId="77777777" w:rsidR="00E608DF" w:rsidRPr="00273BEA" w:rsidRDefault="00E608DF" w:rsidP="005F1CB9">
            <w:pPr>
              <w:pStyle w:val="ListParagraph"/>
              <w:numPr>
                <w:ilvl w:val="0"/>
                <w:numId w:val="26"/>
              </w:numPr>
              <w:spacing w:after="0"/>
              <w:jc w:val="both"/>
              <w:rPr>
                <w:noProof/>
                <w:sz w:val="20"/>
                <w:szCs w:val="20"/>
                <w:lang w:val="de-DE"/>
              </w:rPr>
            </w:pPr>
            <w:r>
              <w:rPr>
                <w:noProof/>
                <w:sz w:val="20"/>
                <w:szCs w:val="20"/>
                <w:lang w:val="de-DE"/>
              </w:rPr>
              <w:t xml:space="preserve">Gleiches Anlageuniversum wie der MSCI ACWI Investable Market Index (IMI) (der „Parent-Index“), d. h. er umfasst Aktien mit hoher, mittlerer und geringer Marktkapitalisierung aus Industrie- und Schwellenländern. </w:t>
            </w:r>
          </w:p>
          <w:p w14:paraId="46785DDE" w14:textId="77777777" w:rsidR="00E608DF" w:rsidRPr="00273BEA" w:rsidRDefault="00E608DF" w:rsidP="005F1CB9">
            <w:pPr>
              <w:pStyle w:val="ListParagraph"/>
              <w:spacing w:after="0"/>
              <w:ind w:left="823"/>
              <w:jc w:val="both"/>
              <w:rPr>
                <w:noProof/>
                <w:sz w:val="20"/>
                <w:szCs w:val="20"/>
                <w:lang w:val="de-DE"/>
              </w:rPr>
            </w:pPr>
          </w:p>
          <w:p w14:paraId="12B5E6BE" w14:textId="77777777" w:rsidR="00E608DF" w:rsidRPr="00273BEA" w:rsidRDefault="00E608DF" w:rsidP="005F1CB9">
            <w:pPr>
              <w:pStyle w:val="ListParagraph"/>
              <w:numPr>
                <w:ilvl w:val="0"/>
                <w:numId w:val="26"/>
              </w:numPr>
              <w:spacing w:after="0"/>
              <w:jc w:val="both"/>
              <w:rPr>
                <w:noProof/>
                <w:sz w:val="20"/>
                <w:szCs w:val="20"/>
                <w:lang w:val="de-DE"/>
              </w:rPr>
            </w:pPr>
            <w:r>
              <w:rPr>
                <w:noProof/>
                <w:sz w:val="20"/>
                <w:szCs w:val="20"/>
                <w:lang w:val="de-DE"/>
              </w:rPr>
              <w:lastRenderedPageBreak/>
              <w:t xml:space="preserve">Um bestimmte Unternehmen (das „Zulässige Universum“) zu ermitteln, die von der verstärkten Einführung und Nutzung von Produkten und Dienstleistungen mit Schwerpunkt auf digitaler Technologie profitieren könnten, wird eine Reihe einschlägiger Wörter und Ausdrücke herangezogen, die aus den vorstehend genannten Geschäftstätigkeiten abgeleitet werden.  </w:t>
            </w:r>
          </w:p>
          <w:p w14:paraId="6761B960" w14:textId="77777777" w:rsidR="00E608DF" w:rsidRPr="00DA52DB" w:rsidRDefault="00E608DF" w:rsidP="005F1CB9">
            <w:pPr>
              <w:rPr>
                <w:rFonts w:asciiTheme="minorHAnsi" w:hAnsiTheme="minorHAnsi"/>
                <w:noProof/>
              </w:rPr>
            </w:pPr>
          </w:p>
          <w:p w14:paraId="2B11741D" w14:textId="77777777" w:rsidR="00E608DF" w:rsidRPr="00273BEA" w:rsidRDefault="00E608DF" w:rsidP="005F1CB9">
            <w:pPr>
              <w:pStyle w:val="ListParagraph"/>
              <w:numPr>
                <w:ilvl w:val="0"/>
                <w:numId w:val="26"/>
              </w:numPr>
              <w:spacing w:after="0"/>
              <w:jc w:val="both"/>
              <w:rPr>
                <w:noProof/>
                <w:sz w:val="20"/>
                <w:szCs w:val="20"/>
                <w:lang w:val="de-DE"/>
              </w:rPr>
            </w:pPr>
            <w:r>
              <w:rPr>
                <w:noProof/>
                <w:sz w:val="20"/>
                <w:szCs w:val="20"/>
                <w:lang w:val="de-DE"/>
              </w:rPr>
              <w:t xml:space="preserve">Unternehmen aus dem Zulässigen Universum mit einem „Relevance Score“ (wie von MSCI definiert) von über 25 % bilden das „Ausgewählte Universum“.  </w:t>
            </w:r>
          </w:p>
          <w:p w14:paraId="57A04703" w14:textId="77777777" w:rsidR="00E608DF" w:rsidRPr="00273BEA" w:rsidRDefault="00E608DF" w:rsidP="005F1CB9">
            <w:pPr>
              <w:pStyle w:val="ListParagraph"/>
              <w:rPr>
                <w:noProof/>
                <w:sz w:val="20"/>
                <w:szCs w:val="20"/>
                <w:lang w:val="de-DE"/>
              </w:rPr>
            </w:pPr>
          </w:p>
          <w:p w14:paraId="3AD12D0F" w14:textId="77777777" w:rsidR="00E608DF" w:rsidRPr="00273BEA" w:rsidRDefault="00E608DF" w:rsidP="005F1CB9">
            <w:pPr>
              <w:pStyle w:val="ListParagraph"/>
              <w:numPr>
                <w:ilvl w:val="0"/>
                <w:numId w:val="26"/>
              </w:numPr>
              <w:spacing w:after="0"/>
              <w:jc w:val="both"/>
              <w:rPr>
                <w:noProof/>
                <w:sz w:val="20"/>
                <w:szCs w:val="20"/>
                <w:lang w:val="de-DE"/>
              </w:rPr>
            </w:pPr>
            <w:r>
              <w:rPr>
                <w:noProof/>
                <w:sz w:val="20"/>
                <w:szCs w:val="20"/>
                <w:lang w:val="de-DE"/>
              </w:rPr>
              <w:t xml:space="preserve">Auf das Ausgewählte Universum werden weitere Liquiditäts-/Größen-/Länder-/Sektorfilter angewendet.  </w:t>
            </w:r>
          </w:p>
          <w:p w14:paraId="05BA72AB" w14:textId="77777777" w:rsidR="00E608DF" w:rsidRPr="00273BEA" w:rsidRDefault="00E608DF" w:rsidP="005F1CB9">
            <w:pPr>
              <w:pStyle w:val="ListParagraph"/>
              <w:rPr>
                <w:noProof/>
                <w:sz w:val="20"/>
                <w:szCs w:val="20"/>
                <w:lang w:val="de-DE"/>
              </w:rPr>
            </w:pPr>
          </w:p>
          <w:p w14:paraId="5CCDB1E8" w14:textId="77777777" w:rsidR="00E608DF" w:rsidRPr="00273BEA" w:rsidRDefault="00E608DF" w:rsidP="00DA52DB">
            <w:pPr>
              <w:pStyle w:val="ListParagraph"/>
              <w:numPr>
                <w:ilvl w:val="0"/>
                <w:numId w:val="26"/>
              </w:numPr>
              <w:spacing w:after="0"/>
              <w:jc w:val="both"/>
              <w:rPr>
                <w:noProof/>
                <w:sz w:val="20"/>
                <w:szCs w:val="20"/>
                <w:lang w:val="de-DE"/>
              </w:rPr>
            </w:pPr>
            <w:r>
              <w:rPr>
                <w:noProof/>
                <w:sz w:val="20"/>
                <w:szCs w:val="20"/>
                <w:lang w:val="de-DE"/>
              </w:rPr>
              <w:t xml:space="preserve">Es wird ein ESG-Negativscreening auf das Ausgewählte Universum gemäß der Definition in der Methodik durchgeführt, um folgende Emittenten auszuschließen: </w:t>
            </w:r>
          </w:p>
          <w:p w14:paraId="5A2EFC6D" w14:textId="77777777" w:rsidR="00E608DF" w:rsidRPr="00273BEA" w:rsidRDefault="00E608DF" w:rsidP="00DA52DB">
            <w:pPr>
              <w:pStyle w:val="ListParagraph"/>
              <w:spacing w:after="0"/>
              <w:ind w:left="823"/>
              <w:jc w:val="both"/>
              <w:rPr>
                <w:noProof/>
                <w:sz w:val="20"/>
                <w:szCs w:val="20"/>
                <w:lang w:val="de-DE"/>
              </w:rPr>
            </w:pPr>
            <w:r>
              <w:rPr>
                <w:noProof/>
                <w:sz w:val="20"/>
                <w:szCs w:val="20"/>
                <w:lang w:val="de-DE"/>
              </w:rPr>
              <w:t xml:space="preserve">- Unternehmen mit Engagement in umstrittenen Geschäftstätigkeiten wie umstrittenen Waffen, konventionellen Waffen, Tabak, Kraftwerkskohle, zivilen Schusswaffen, Ölsanden, Atomwaffen oder Unternehmen, die gegen den UN Global Compact verstoßen; und </w:t>
            </w:r>
          </w:p>
          <w:p w14:paraId="5796D80F" w14:textId="77777777" w:rsidR="00E608DF" w:rsidRPr="00273BEA" w:rsidRDefault="00E608DF" w:rsidP="00DA52DB">
            <w:pPr>
              <w:pStyle w:val="ListParagraph"/>
              <w:spacing w:after="0"/>
              <w:ind w:left="823"/>
              <w:jc w:val="both"/>
              <w:rPr>
                <w:noProof/>
                <w:sz w:val="20"/>
                <w:szCs w:val="20"/>
                <w:lang w:val="de-DE"/>
              </w:rPr>
            </w:pPr>
            <w:r>
              <w:rPr>
                <w:noProof/>
                <w:sz w:val="20"/>
                <w:szCs w:val="20"/>
                <w:lang w:val="de-DE"/>
              </w:rPr>
              <w:t xml:space="preserve">- Unternehmen ohne „ESG Rating“ (wie von MSCI definiert).  </w:t>
            </w:r>
          </w:p>
          <w:p w14:paraId="50EB97F5" w14:textId="77777777" w:rsidR="00E608DF" w:rsidRPr="00273BEA" w:rsidRDefault="00E608DF" w:rsidP="005F1CB9">
            <w:pPr>
              <w:pStyle w:val="ListParagraph"/>
              <w:rPr>
                <w:noProof/>
                <w:sz w:val="20"/>
                <w:szCs w:val="20"/>
                <w:lang w:val="de-DE"/>
              </w:rPr>
            </w:pPr>
          </w:p>
          <w:p w14:paraId="79316A0B" w14:textId="77777777" w:rsidR="00E608DF" w:rsidRPr="00273BEA" w:rsidRDefault="00E608DF" w:rsidP="005F1CB9">
            <w:pPr>
              <w:pStyle w:val="ListParagraph"/>
              <w:numPr>
                <w:ilvl w:val="0"/>
                <w:numId w:val="26"/>
              </w:numPr>
              <w:spacing w:after="0"/>
              <w:jc w:val="both"/>
              <w:rPr>
                <w:noProof/>
                <w:sz w:val="20"/>
                <w:szCs w:val="20"/>
                <w:lang w:val="de-DE"/>
              </w:rPr>
            </w:pPr>
            <w:r>
              <w:rPr>
                <w:noProof/>
                <w:sz w:val="20"/>
                <w:szCs w:val="20"/>
                <w:lang w:val="de-DE"/>
              </w:rPr>
              <w:t xml:space="preserve">Ein Gefiltertes Universum wird nach einem „Best-in-Class“-Ansatz (das „Gefilterte Universum“) aufgebaut: Unternehmen im unterem Quartil nach einem branchenbereinigten ESG-Rating (wie von MSCI definiert) werden vom gefilterten Ausgewählten Universum ausgeschlossen. </w:t>
            </w:r>
          </w:p>
          <w:p w14:paraId="77BE123E" w14:textId="77777777" w:rsidR="00E608DF" w:rsidRPr="00273BEA" w:rsidRDefault="00E608DF" w:rsidP="005F1CB9">
            <w:pPr>
              <w:pStyle w:val="ListParagraph"/>
              <w:rPr>
                <w:noProof/>
                <w:sz w:val="20"/>
                <w:szCs w:val="20"/>
                <w:lang w:val="de-DE"/>
              </w:rPr>
            </w:pPr>
          </w:p>
          <w:p w14:paraId="51CEC43E" w14:textId="77777777" w:rsidR="00E608DF" w:rsidRPr="00273BEA" w:rsidRDefault="00E608DF" w:rsidP="005F1CB9">
            <w:pPr>
              <w:pStyle w:val="ListParagraph"/>
              <w:spacing w:after="0"/>
              <w:ind w:left="823"/>
              <w:jc w:val="both"/>
              <w:rPr>
                <w:noProof/>
                <w:sz w:val="20"/>
                <w:szCs w:val="20"/>
                <w:lang w:val="de-DE"/>
              </w:rPr>
            </w:pPr>
            <w:r>
              <w:rPr>
                <w:noProof/>
                <w:sz w:val="20"/>
                <w:szCs w:val="20"/>
                <w:lang w:val="de-DE"/>
              </w:rPr>
              <w:t xml:space="preserve">„Best-in-Class“ ist ein Ansatz, bei dem führende oder leistungsstärkste Anlagen innerhalb eines Universums, eines Branchensektors oder einer Klasse ausgewählt werden. Mit dem MSCI ESG Rating kommt eine regelbasierte Methodik zum Einsatz, bei der die Widerstandsfähigkeit eines Unternehmens gegenüber langfristigen, branchenspezifischen ESG-Risiken gemessen wird. Sie basiert auf nichtfinanziellen ESG-Schlüsselthemen, die sich auf die Schnittmenge zwischen dem Kerngeschäft eines Unternehmens und branchenspezifischen Fragestellungen konzentrieren, die erhebliche Risiken und Chancen für das Unternehmen darstellen können. </w:t>
            </w:r>
          </w:p>
          <w:p w14:paraId="044B51C6" w14:textId="77777777" w:rsidR="00E608DF" w:rsidRPr="00273BEA" w:rsidRDefault="00E608DF" w:rsidP="005F1CB9">
            <w:pPr>
              <w:pStyle w:val="ListParagraph"/>
              <w:rPr>
                <w:noProof/>
                <w:sz w:val="20"/>
                <w:szCs w:val="20"/>
                <w:lang w:val="de-DE"/>
              </w:rPr>
            </w:pPr>
          </w:p>
          <w:p w14:paraId="588CC4D6" w14:textId="77777777" w:rsidR="00E608DF" w:rsidRPr="00273BEA" w:rsidRDefault="00E608DF" w:rsidP="005F1CB9">
            <w:pPr>
              <w:pStyle w:val="ListParagraph"/>
              <w:spacing w:after="0"/>
              <w:ind w:left="823"/>
              <w:jc w:val="both"/>
              <w:rPr>
                <w:noProof/>
                <w:sz w:val="20"/>
                <w:szCs w:val="20"/>
                <w:lang w:val="de-DE"/>
              </w:rPr>
            </w:pPr>
            <w:r>
              <w:rPr>
                <w:noProof/>
                <w:sz w:val="20"/>
                <w:szCs w:val="20"/>
                <w:lang w:val="de-DE"/>
              </w:rPr>
              <w:t xml:space="preserve">Die ESG-Schlüsselthemen werden nach Auswirkung und Zeithorizont des Risikos oder der Chance gewichtet. Zu den ESG-Schlüsselthemen gehören unter anderem Wasserknappheit, Kohlenstoffemissionen, Arbeitsmanagement oder Geschäftsethik. Unter Anwendung eines solchen Best-in-Class-Ansatzes verfolgt der Teilfonds einen besonders verbindlichen nichtfinanziellen Ansatz, der die Reduktion des anfänglichen Anlageuniversums um mindestens 20 % (ausgedrückt in der Anzahl der Emittenten) ermöglicht. Die Beschränkungen des nicht-finanziellen Ansatzes werden im Abschnitt „Wesentliche Risiken“ des Prospekts erläutert. Die nichtfinanziellen Daten decken 100 % der zulässigen Wertpapiere des Parent-Index ab. Unternehmen ohne ESG-Rating sind vom Auswahlprozess des Index ausgeschlossen. </w:t>
            </w:r>
          </w:p>
          <w:p w14:paraId="2B683084" w14:textId="77777777" w:rsidR="00E608DF" w:rsidRPr="00273BEA" w:rsidRDefault="00E608DF" w:rsidP="005F1CB9">
            <w:pPr>
              <w:pStyle w:val="ListParagraph"/>
              <w:spacing w:after="0"/>
              <w:ind w:left="823"/>
              <w:jc w:val="both"/>
              <w:rPr>
                <w:noProof/>
                <w:sz w:val="20"/>
                <w:szCs w:val="20"/>
                <w:lang w:val="de-DE"/>
              </w:rPr>
            </w:pPr>
          </w:p>
          <w:p w14:paraId="571A0B92" w14:textId="77777777" w:rsidR="00E608DF" w:rsidRPr="00273BEA" w:rsidRDefault="00E608DF" w:rsidP="005F1CB9">
            <w:pPr>
              <w:pStyle w:val="ListParagraph"/>
              <w:numPr>
                <w:ilvl w:val="0"/>
                <w:numId w:val="26"/>
              </w:numPr>
              <w:spacing w:after="0"/>
              <w:jc w:val="both"/>
              <w:rPr>
                <w:noProof/>
                <w:sz w:val="20"/>
                <w:szCs w:val="20"/>
                <w:lang w:val="de-DE"/>
              </w:rPr>
            </w:pPr>
            <w:r>
              <w:rPr>
                <w:noProof/>
                <w:sz w:val="20"/>
                <w:szCs w:val="20"/>
                <w:lang w:val="de-DE"/>
              </w:rPr>
              <w:t xml:space="preserve">Die obere Hälfte in Bezug auf den Relevance Score des Gefilterten Universums bildet die Indexzusammensetzung. </w:t>
            </w:r>
          </w:p>
          <w:p w14:paraId="1D3AD528" w14:textId="77777777" w:rsidR="00E608DF" w:rsidRPr="00273BEA" w:rsidRDefault="00E608DF" w:rsidP="005F1CB9">
            <w:pPr>
              <w:pStyle w:val="ListParagraph"/>
              <w:spacing w:after="0"/>
              <w:ind w:left="823"/>
              <w:jc w:val="both"/>
              <w:rPr>
                <w:noProof/>
                <w:sz w:val="20"/>
                <w:szCs w:val="20"/>
                <w:lang w:val="de-DE"/>
              </w:rPr>
            </w:pPr>
          </w:p>
          <w:p w14:paraId="75100F55" w14:textId="77777777" w:rsidR="00E608DF" w:rsidRPr="00273BEA" w:rsidRDefault="00E608DF" w:rsidP="005F1CB9">
            <w:pPr>
              <w:pStyle w:val="ListParagraph"/>
              <w:numPr>
                <w:ilvl w:val="0"/>
                <w:numId w:val="26"/>
              </w:numPr>
              <w:spacing w:after="0"/>
              <w:jc w:val="both"/>
              <w:rPr>
                <w:noProof/>
                <w:sz w:val="20"/>
                <w:szCs w:val="20"/>
                <w:lang w:val="de-DE"/>
              </w:rPr>
            </w:pPr>
            <w:r>
              <w:rPr>
                <w:noProof/>
                <w:sz w:val="20"/>
                <w:szCs w:val="20"/>
                <w:lang w:val="de-DE"/>
              </w:rPr>
              <w:t xml:space="preserve">Der Index wird im Verhältnis zu einem aggregierten Score gewichtet, der den normalisierten Wert von drei fundamentalen Kriterien kombiniert: den Prozentsatz der für F&amp;E und Investitionsaufwand aufgewendeten Umsätze, die Rendite auf das investierte Kapital und ein jährliches Umsatzwachstum.  </w:t>
            </w:r>
          </w:p>
          <w:p w14:paraId="04292BBD" w14:textId="77777777" w:rsidR="00E608DF" w:rsidRPr="00273BEA" w:rsidRDefault="00E608DF" w:rsidP="005F1CB9">
            <w:pPr>
              <w:pStyle w:val="ListParagraph"/>
              <w:spacing w:after="0"/>
              <w:ind w:left="823"/>
              <w:jc w:val="both"/>
              <w:rPr>
                <w:noProof/>
                <w:sz w:val="20"/>
                <w:szCs w:val="20"/>
                <w:lang w:val="de-DE"/>
              </w:rPr>
            </w:pPr>
          </w:p>
          <w:p w14:paraId="3A7FAEE1" w14:textId="77777777" w:rsidR="00E608DF" w:rsidRPr="00273BEA" w:rsidRDefault="00E608DF" w:rsidP="005F1CB9">
            <w:pPr>
              <w:pStyle w:val="ListParagraph"/>
              <w:numPr>
                <w:ilvl w:val="0"/>
                <w:numId w:val="26"/>
              </w:numPr>
              <w:spacing w:after="0"/>
              <w:jc w:val="both"/>
              <w:rPr>
                <w:noProof/>
                <w:sz w:val="20"/>
                <w:szCs w:val="20"/>
                <w:lang w:val="de-DE"/>
              </w:rPr>
            </w:pPr>
            <w:r>
              <w:rPr>
                <w:noProof/>
                <w:sz w:val="20"/>
                <w:szCs w:val="20"/>
                <w:lang w:val="de-DE"/>
              </w:rPr>
              <w:t xml:space="preserve">Durch ein iteratives Herabgewichtungsverfahren wird sichergestellt, dass die Kohlenstoffintensität und der gewichtete Durchschnitt des Scores für die Unabhängigkeit des Verwaltungsrats im Index niedriger bzw. höher ist als im MSCI ACWI IMI Digital Economy Index.  </w:t>
            </w:r>
          </w:p>
          <w:p w14:paraId="4F64B093" w14:textId="77777777" w:rsidR="00E608DF" w:rsidRPr="00273BEA" w:rsidRDefault="00E608DF" w:rsidP="005F1CB9">
            <w:pPr>
              <w:pStyle w:val="ListParagraph"/>
              <w:rPr>
                <w:noProof/>
                <w:sz w:val="20"/>
                <w:szCs w:val="20"/>
                <w:lang w:val="de-DE"/>
              </w:rPr>
            </w:pPr>
          </w:p>
          <w:p w14:paraId="64D6D223" w14:textId="77777777" w:rsidR="00E608DF" w:rsidRPr="00E608DF" w:rsidRDefault="00E608DF" w:rsidP="008E0425">
            <w:pPr>
              <w:pStyle w:val="ListParagraph"/>
              <w:spacing w:after="0"/>
              <w:ind w:left="463"/>
              <w:jc w:val="both"/>
              <w:rPr>
                <w:noProof/>
                <w:sz w:val="20"/>
                <w:szCs w:val="20"/>
                <w:lang w:val="de-DE"/>
              </w:rPr>
            </w:pPr>
            <w:r w:rsidRPr="00E608DF">
              <w:rPr>
                <w:noProof/>
                <w:sz w:val="20"/>
                <w:szCs w:val="20"/>
                <w:lang w:val="de-DE"/>
              </w:rPr>
              <w:lastRenderedPageBreak/>
              <w:t xml:space="preserve">Weitere Informationen zu den allgemeinen und spezifischen Umwelt-, Sozial- und Governance-Zielen (ESG) des Teilfonds finden Sie im Transparenzkodex des Teilfonds, der unter </w:t>
            </w:r>
            <w:hyperlink r:id="rId22" w:history="1">
              <w:r w:rsidRPr="00E608DF">
                <w:rPr>
                  <w:sz w:val="20"/>
                  <w:szCs w:val="20"/>
                  <w:lang w:val="de-DE"/>
                </w:rPr>
                <w:t>https://www.amundietf.com/</w:t>
              </w:r>
            </w:hyperlink>
            <w:r w:rsidRPr="00E608DF">
              <w:rPr>
                <w:noProof/>
                <w:sz w:val="20"/>
                <w:szCs w:val="20"/>
                <w:lang w:val="de-DE"/>
              </w:rPr>
              <w:t xml:space="preserve"> verfügbar ist. </w:t>
            </w:r>
          </w:p>
          <w:p w14:paraId="204887A5" w14:textId="77777777" w:rsidR="00E608DF" w:rsidRPr="00273BEA" w:rsidRDefault="00E608DF" w:rsidP="008E0425">
            <w:pPr>
              <w:pStyle w:val="ListParagraph"/>
              <w:spacing w:after="0"/>
              <w:ind w:left="463"/>
              <w:jc w:val="both"/>
              <w:rPr>
                <w:noProof/>
                <w:sz w:val="20"/>
                <w:szCs w:val="20"/>
                <w:lang w:val="de-DE"/>
              </w:rPr>
            </w:pPr>
          </w:p>
          <w:p w14:paraId="1988933F" w14:textId="77777777" w:rsidR="00E608DF" w:rsidRPr="00273BEA" w:rsidRDefault="00E608DF" w:rsidP="008E0425">
            <w:pPr>
              <w:pStyle w:val="ListParagraph"/>
              <w:spacing w:after="0"/>
              <w:ind w:left="463"/>
              <w:jc w:val="both"/>
              <w:rPr>
                <w:noProof/>
                <w:sz w:val="20"/>
                <w:szCs w:val="20"/>
                <w:lang w:val="de-DE"/>
              </w:rPr>
            </w:pPr>
            <w:r>
              <w:rPr>
                <w:noProof/>
                <w:sz w:val="20"/>
                <w:szCs w:val="20"/>
                <w:lang w:val="de-DE"/>
              </w:rPr>
              <w:t xml:space="preserve">Die vom Teilfonds geförderten ökologischen und/oder sozialen Merkmale werden durch die MSCI ESG-Rating-Methodik (wie vorstehend beschrieben) erfüllt.  </w:t>
            </w:r>
          </w:p>
          <w:p w14:paraId="2785843F" w14:textId="77777777" w:rsidR="00E608DF" w:rsidRPr="00273BEA" w:rsidRDefault="00E608DF" w:rsidP="008E0425">
            <w:pPr>
              <w:pStyle w:val="ListParagraph"/>
              <w:spacing w:after="0"/>
              <w:ind w:left="463"/>
              <w:jc w:val="both"/>
              <w:rPr>
                <w:noProof/>
                <w:sz w:val="20"/>
                <w:szCs w:val="20"/>
                <w:lang w:val="de-DE"/>
              </w:rPr>
            </w:pPr>
          </w:p>
          <w:p w14:paraId="482F2CBE" w14:textId="77777777" w:rsidR="00E608DF" w:rsidRPr="00273BEA" w:rsidRDefault="00E608DF" w:rsidP="008E0425">
            <w:pPr>
              <w:pStyle w:val="ListParagraph"/>
              <w:spacing w:after="0"/>
              <w:ind w:left="463"/>
              <w:jc w:val="both"/>
              <w:rPr>
                <w:noProof/>
                <w:sz w:val="20"/>
                <w:szCs w:val="20"/>
                <w:lang w:val="de-DE"/>
              </w:rPr>
            </w:pPr>
            <w:r>
              <w:rPr>
                <w:noProof/>
                <w:sz w:val="20"/>
                <w:szCs w:val="20"/>
                <w:lang w:val="de-DE"/>
              </w:rPr>
              <w:t>Die Anlagestrategie des Finanzprodukts stützt sich zudem auf systematische (normative und sektorielle) Ausschlussregeln, wie in der Amundi Responsible Investment Policy näher beschrieben.</w:t>
            </w:r>
          </w:p>
          <w:p w14:paraId="6D0E8B37" w14:textId="77777777" w:rsidR="00E608DF" w:rsidRPr="00E608DF" w:rsidRDefault="00E608DF" w:rsidP="00230AB2">
            <w:pPr>
              <w:pStyle w:val="ListParagraph"/>
              <w:tabs>
                <w:tab w:val="num" w:pos="1560"/>
              </w:tabs>
              <w:spacing w:after="0"/>
              <w:ind w:left="463"/>
              <w:jc w:val="both"/>
              <w:rPr>
                <w:rFonts w:cstheme="minorHAnsi"/>
                <w:lang w:val="de-DE"/>
              </w:rPr>
            </w:pPr>
          </w:p>
        </w:tc>
      </w:tr>
      <w:tr w:rsidR="00E608DF" w:rsidRPr="009F43CD" w14:paraId="4553A3FA" w14:textId="77777777" w:rsidTr="00475986">
        <w:trPr>
          <w:trHeight w:val="738"/>
        </w:trPr>
        <w:tc>
          <w:tcPr>
            <w:tcW w:w="1985" w:type="dxa"/>
            <w:vMerge/>
            <w:shd w:val="clear" w:color="auto" w:fill="F2F2F2" w:themeFill="background1" w:themeFillShade="F2"/>
          </w:tcPr>
          <w:p w14:paraId="28774383" w14:textId="77777777" w:rsidR="00E608DF" w:rsidRPr="00536F4C" w:rsidRDefault="00E608DF" w:rsidP="00475986">
            <w:pPr>
              <w:rPr>
                <w:rFonts w:ascii="Calibri" w:eastAsia="Calibri" w:hAnsi="Calibri" w:cs="Calibri"/>
                <w:b/>
                <w:bCs/>
                <w:noProof/>
              </w:rPr>
            </w:pPr>
          </w:p>
        </w:tc>
        <w:tc>
          <w:tcPr>
            <w:tcW w:w="284" w:type="dxa"/>
          </w:tcPr>
          <w:p w14:paraId="0265D08F" w14:textId="77777777" w:rsidR="00E608DF" w:rsidRPr="00536F4C" w:rsidRDefault="00E608DF" w:rsidP="00475986"/>
        </w:tc>
        <w:tc>
          <w:tcPr>
            <w:tcW w:w="8935" w:type="dxa"/>
            <w:vMerge/>
          </w:tcPr>
          <w:p w14:paraId="16FEBADE" w14:textId="77777777" w:rsidR="00E608DF" w:rsidRPr="00273BEA" w:rsidRDefault="00E608DF" w:rsidP="00230AB2">
            <w:pPr>
              <w:pStyle w:val="ListParagraph"/>
              <w:tabs>
                <w:tab w:val="num" w:pos="1560"/>
              </w:tabs>
              <w:spacing w:after="0"/>
              <w:ind w:left="463"/>
              <w:jc w:val="both"/>
              <w:rPr>
                <w:rFonts w:ascii="Calibri" w:eastAsia="Calibri" w:hAnsi="Calibri" w:cs="Calibri"/>
                <w:b/>
                <w:bCs/>
                <w:i/>
                <w:spacing w:val="-6"/>
                <w:position w:val="1"/>
                <w:lang w:val="de-DE"/>
              </w:rPr>
            </w:pPr>
          </w:p>
        </w:tc>
      </w:tr>
      <w:tr w:rsidR="00E608DF" w:rsidRPr="009F43CD" w14:paraId="18E34E6C" w14:textId="77777777" w:rsidTr="00475986">
        <w:trPr>
          <w:trHeight w:val="1390"/>
        </w:trPr>
        <w:tc>
          <w:tcPr>
            <w:tcW w:w="1985" w:type="dxa"/>
          </w:tcPr>
          <w:p w14:paraId="34C689AF" w14:textId="77777777" w:rsidR="00E608DF" w:rsidRPr="00536F4C" w:rsidRDefault="00E608DF" w:rsidP="00475986">
            <w:pPr>
              <w:rPr>
                <w:rFonts w:ascii="Calibri" w:eastAsia="Calibri" w:hAnsi="Calibri" w:cs="Calibri"/>
                <w:b/>
                <w:bCs/>
                <w:noProof/>
              </w:rPr>
            </w:pPr>
          </w:p>
        </w:tc>
        <w:tc>
          <w:tcPr>
            <w:tcW w:w="284" w:type="dxa"/>
          </w:tcPr>
          <w:p w14:paraId="3F9CCC93" w14:textId="77777777" w:rsidR="00E608DF" w:rsidRPr="00536F4C" w:rsidRDefault="00E608DF" w:rsidP="00475986"/>
        </w:tc>
        <w:tc>
          <w:tcPr>
            <w:tcW w:w="8935" w:type="dxa"/>
            <w:vMerge/>
          </w:tcPr>
          <w:p w14:paraId="191A16A4" w14:textId="77777777" w:rsidR="00E608DF" w:rsidRPr="00273BEA" w:rsidRDefault="00E608DF" w:rsidP="00475986">
            <w:pPr>
              <w:pStyle w:val="ListParagraph"/>
              <w:tabs>
                <w:tab w:val="num" w:pos="1560"/>
              </w:tabs>
              <w:spacing w:after="0"/>
              <w:ind w:left="463"/>
              <w:jc w:val="both"/>
              <w:rPr>
                <w:noProof/>
                <w:sz w:val="20"/>
                <w:szCs w:val="20"/>
                <w:lang w:val="de-DE"/>
              </w:rPr>
            </w:pPr>
          </w:p>
        </w:tc>
      </w:tr>
      <w:tr w:rsidR="008F39D3" w:rsidRPr="009F43CD" w14:paraId="3211CCE8" w14:textId="77777777" w:rsidTr="00475986">
        <w:trPr>
          <w:trHeight w:val="935"/>
        </w:trPr>
        <w:tc>
          <w:tcPr>
            <w:tcW w:w="1985" w:type="dxa"/>
            <w:vMerge w:val="restart"/>
            <w:shd w:val="clear" w:color="auto" w:fill="F2F2F2" w:themeFill="background1" w:themeFillShade="F2"/>
          </w:tcPr>
          <w:p w14:paraId="63444B97" w14:textId="792F2BA3" w:rsidR="00FA15A6" w:rsidRPr="004C6B0F" w:rsidRDefault="00B106EB" w:rsidP="00475986">
            <w:pPr>
              <w:jc w:val="left"/>
              <w:rPr>
                <w:rFonts w:asciiTheme="minorHAnsi" w:eastAsia="Calibri" w:hAnsiTheme="minorHAnsi" w:cstheme="minorHAnsi"/>
                <w:b/>
                <w:bCs/>
                <w:noProof/>
              </w:rPr>
            </w:pPr>
            <w:r>
              <w:rPr>
                <w:rFonts w:asciiTheme="minorHAnsi" w:hAnsiTheme="minorHAnsi" w:cstheme="minorHAnsi"/>
                <w:lang w:val="de-DE"/>
              </w:rPr>
              <w:lastRenderedPageBreak/>
              <w:t xml:space="preserve">Die Verfahrensweisen einer </w:t>
            </w:r>
            <w:r>
              <w:rPr>
                <w:rFonts w:asciiTheme="minorHAnsi" w:hAnsiTheme="minorHAnsi" w:cstheme="minorHAnsi"/>
                <w:b/>
                <w:bCs/>
                <w:lang w:val="de-DE"/>
              </w:rPr>
              <w:t>guten Unternehmens</w:t>
            </w:r>
            <w:r w:rsidR="00E608DF">
              <w:rPr>
                <w:rFonts w:asciiTheme="minorHAnsi" w:hAnsiTheme="minorHAnsi" w:cstheme="minorHAnsi"/>
                <w:b/>
                <w:bCs/>
                <w:lang w:val="de-DE"/>
              </w:rPr>
              <w:t>-</w:t>
            </w:r>
            <w:r>
              <w:rPr>
                <w:rFonts w:asciiTheme="minorHAnsi" w:hAnsiTheme="minorHAnsi" w:cstheme="minorHAnsi"/>
                <w:b/>
                <w:bCs/>
                <w:lang w:val="de-DE"/>
              </w:rPr>
              <w:t>führung</w:t>
            </w:r>
            <w:r>
              <w:rPr>
                <w:rFonts w:asciiTheme="minorHAnsi" w:hAnsiTheme="minorHAnsi" w:cstheme="minorHAnsi"/>
                <w:lang w:val="de-DE"/>
              </w:rPr>
              <w:t xml:space="preserve"> umfassen solide Management</w:t>
            </w:r>
            <w:r w:rsidR="00E608DF">
              <w:rPr>
                <w:rFonts w:asciiTheme="minorHAnsi" w:hAnsiTheme="minorHAnsi" w:cstheme="minorHAnsi"/>
                <w:lang w:val="de-DE"/>
              </w:rPr>
              <w:t>-</w:t>
            </w:r>
            <w:r>
              <w:rPr>
                <w:rFonts w:asciiTheme="minorHAnsi" w:hAnsiTheme="minorHAnsi" w:cstheme="minorHAnsi"/>
                <w:lang w:val="de-DE"/>
              </w:rPr>
              <w:t>strukturen, die Beziehungen zu den Arbeitnehmern, die Vergütung von Mitarbeitern sowie die Einhaltung der Steuervorschriften.</w:t>
            </w:r>
          </w:p>
        </w:tc>
        <w:tc>
          <w:tcPr>
            <w:tcW w:w="284" w:type="dxa"/>
          </w:tcPr>
          <w:p w14:paraId="4E14CF33" w14:textId="77777777" w:rsidR="00FA15A6" w:rsidRPr="00536F4C" w:rsidRDefault="00FA15A6" w:rsidP="00475986"/>
        </w:tc>
        <w:tc>
          <w:tcPr>
            <w:tcW w:w="8935" w:type="dxa"/>
            <w:vMerge w:val="restart"/>
          </w:tcPr>
          <w:p w14:paraId="0F5DAE39" w14:textId="77777777" w:rsidR="00FA15A6" w:rsidRPr="00273BEA" w:rsidRDefault="00B106EB" w:rsidP="00475986">
            <w:pPr>
              <w:pStyle w:val="ListParagraph"/>
              <w:numPr>
                <w:ilvl w:val="1"/>
                <w:numId w:val="3"/>
              </w:numPr>
              <w:tabs>
                <w:tab w:val="num" w:pos="1560"/>
              </w:tabs>
              <w:spacing w:after="0"/>
              <w:ind w:left="179" w:hanging="283"/>
              <w:jc w:val="both"/>
              <w:rPr>
                <w:i/>
                <w:color w:val="C00000"/>
                <w:sz w:val="18"/>
                <w:lang w:val="de-DE"/>
              </w:rPr>
            </w:pPr>
            <w:r>
              <w:rPr>
                <w:rFonts w:ascii="Calibri" w:hAnsi="Calibri"/>
                <w:b/>
                <w:bCs/>
                <w:i/>
                <w:iCs/>
                <w:lang w:val="de-DE"/>
              </w:rPr>
              <w:t>Um welchen Mindestsatz wird der Umfang der vor der Anwendung dieser Anlagestrategie in Betracht gezogenen Investitionen reduziert?</w:t>
            </w:r>
            <w:r>
              <w:rPr>
                <w:lang w:val="de-DE"/>
              </w:rPr>
              <w:t xml:space="preserve"> </w:t>
            </w:r>
          </w:p>
          <w:p w14:paraId="17F17A41" w14:textId="77777777" w:rsidR="00FA15A6" w:rsidRPr="00F67282" w:rsidRDefault="00FA15A6" w:rsidP="00475986">
            <w:pPr>
              <w:tabs>
                <w:tab w:val="num" w:pos="1560"/>
              </w:tabs>
              <w:rPr>
                <w:i/>
                <w:color w:val="C00000"/>
                <w:sz w:val="18"/>
              </w:rPr>
            </w:pPr>
          </w:p>
          <w:p w14:paraId="25EBD646" w14:textId="77777777" w:rsidR="00FC77C9" w:rsidRPr="00273BEA" w:rsidRDefault="00B106EB" w:rsidP="00486DEB">
            <w:pPr>
              <w:pStyle w:val="ListParagraph"/>
              <w:tabs>
                <w:tab w:val="num" w:pos="1560"/>
              </w:tabs>
              <w:spacing w:after="0"/>
              <w:ind w:left="463"/>
              <w:jc w:val="both"/>
              <w:rPr>
                <w:noProof/>
                <w:sz w:val="20"/>
                <w:lang w:val="de-DE"/>
              </w:rPr>
            </w:pPr>
            <w:r>
              <w:rPr>
                <w:noProof/>
                <w:sz w:val="20"/>
                <w:lang w:val="de-DE"/>
              </w:rPr>
              <w:t>Es gibt keinen Mindestsatz, um den der Umfang der vor der Anwendung dieser Anlagestrategie in Betracht gezogenen Investitionen reduziert wird.</w:t>
            </w:r>
          </w:p>
          <w:p w14:paraId="288433F1" w14:textId="77777777" w:rsidR="008E0425" w:rsidRPr="00273BEA" w:rsidRDefault="008E0425" w:rsidP="00475986">
            <w:pPr>
              <w:pStyle w:val="ListParagraph"/>
              <w:tabs>
                <w:tab w:val="num" w:pos="1560"/>
              </w:tabs>
              <w:spacing w:after="0"/>
              <w:ind w:left="321"/>
              <w:jc w:val="both"/>
              <w:rPr>
                <w:b/>
                <w:bCs/>
                <w:iCs/>
                <w:color w:val="C00000"/>
                <w:sz w:val="18"/>
                <w:lang w:val="de-DE"/>
              </w:rPr>
            </w:pPr>
          </w:p>
          <w:p w14:paraId="72C95D6B" w14:textId="77777777" w:rsidR="008E0425" w:rsidRPr="00273BEA" w:rsidRDefault="008E0425" w:rsidP="00475986">
            <w:pPr>
              <w:pStyle w:val="ListParagraph"/>
              <w:tabs>
                <w:tab w:val="num" w:pos="1560"/>
              </w:tabs>
              <w:spacing w:after="0"/>
              <w:ind w:left="321"/>
              <w:jc w:val="both"/>
              <w:rPr>
                <w:b/>
                <w:bCs/>
                <w:iCs/>
                <w:color w:val="C00000"/>
                <w:sz w:val="18"/>
                <w:lang w:val="de-DE"/>
              </w:rPr>
            </w:pPr>
          </w:p>
        </w:tc>
      </w:tr>
      <w:tr w:rsidR="008F39D3" w:rsidRPr="009F43CD" w14:paraId="7D8AC8E4" w14:textId="77777777" w:rsidTr="00475986">
        <w:trPr>
          <w:trHeight w:val="1034"/>
        </w:trPr>
        <w:tc>
          <w:tcPr>
            <w:tcW w:w="1985" w:type="dxa"/>
            <w:vMerge/>
            <w:shd w:val="clear" w:color="auto" w:fill="F2F2F2" w:themeFill="background1" w:themeFillShade="F2"/>
          </w:tcPr>
          <w:p w14:paraId="6FEE9DA5" w14:textId="77777777" w:rsidR="00FA15A6" w:rsidRPr="00536F4C" w:rsidRDefault="00FA15A6" w:rsidP="00475986">
            <w:pPr>
              <w:rPr>
                <w:rFonts w:ascii="Calibri" w:eastAsia="Calibri" w:hAnsi="Calibri" w:cs="Calibri"/>
                <w:b/>
                <w:bCs/>
                <w:noProof/>
              </w:rPr>
            </w:pPr>
          </w:p>
        </w:tc>
        <w:tc>
          <w:tcPr>
            <w:tcW w:w="284" w:type="dxa"/>
          </w:tcPr>
          <w:p w14:paraId="3022BA14" w14:textId="77777777" w:rsidR="00FA15A6" w:rsidRPr="00536F4C" w:rsidRDefault="00FA15A6" w:rsidP="00475986"/>
        </w:tc>
        <w:tc>
          <w:tcPr>
            <w:tcW w:w="8935" w:type="dxa"/>
            <w:vMerge/>
          </w:tcPr>
          <w:p w14:paraId="3F4963E9" w14:textId="77777777" w:rsidR="00FA15A6" w:rsidRPr="00273BEA" w:rsidRDefault="00FA15A6" w:rsidP="00475986">
            <w:pPr>
              <w:pStyle w:val="ListParagraph"/>
              <w:tabs>
                <w:tab w:val="num" w:pos="1560"/>
              </w:tabs>
              <w:spacing w:after="0"/>
              <w:ind w:left="321"/>
              <w:jc w:val="both"/>
              <w:rPr>
                <w:rFonts w:ascii="Calibri" w:eastAsia="Calibri" w:hAnsi="Calibri" w:cs="Calibri"/>
                <w:iCs/>
                <w:spacing w:val="-6"/>
                <w:position w:val="1"/>
                <w:lang w:val="de-DE"/>
              </w:rPr>
            </w:pPr>
          </w:p>
        </w:tc>
      </w:tr>
      <w:tr w:rsidR="008F39D3" w:rsidRPr="009F43CD" w14:paraId="4E4343DF" w14:textId="77777777" w:rsidTr="00475986">
        <w:trPr>
          <w:trHeight w:val="575"/>
        </w:trPr>
        <w:tc>
          <w:tcPr>
            <w:tcW w:w="1985" w:type="dxa"/>
          </w:tcPr>
          <w:p w14:paraId="5049DE92" w14:textId="77777777" w:rsidR="0098025D" w:rsidRPr="00536F4C" w:rsidRDefault="0098025D" w:rsidP="00475986">
            <w:pPr>
              <w:rPr>
                <w:rFonts w:ascii="Calibri" w:eastAsia="Calibri" w:hAnsi="Calibri" w:cs="Calibri"/>
                <w:b/>
                <w:bCs/>
                <w:noProof/>
              </w:rPr>
            </w:pPr>
          </w:p>
        </w:tc>
        <w:tc>
          <w:tcPr>
            <w:tcW w:w="284" w:type="dxa"/>
          </w:tcPr>
          <w:p w14:paraId="3CEC57BD" w14:textId="77777777" w:rsidR="0098025D" w:rsidRPr="00536F4C" w:rsidRDefault="0098025D" w:rsidP="00475986"/>
        </w:tc>
        <w:tc>
          <w:tcPr>
            <w:tcW w:w="8935" w:type="dxa"/>
          </w:tcPr>
          <w:p w14:paraId="51EEB930" w14:textId="77777777" w:rsidR="0098025D" w:rsidRPr="00273BEA" w:rsidRDefault="00B106EB" w:rsidP="00E608DF">
            <w:pPr>
              <w:pStyle w:val="ListParagraph"/>
              <w:numPr>
                <w:ilvl w:val="1"/>
                <w:numId w:val="3"/>
              </w:numPr>
              <w:tabs>
                <w:tab w:val="num" w:pos="1560"/>
                <w:tab w:val="left" w:pos="2546"/>
              </w:tabs>
              <w:spacing w:after="0"/>
              <w:ind w:left="179" w:hanging="283"/>
              <w:jc w:val="both"/>
              <w:rPr>
                <w:rFonts w:ascii="Calibri" w:eastAsia="Calibri" w:hAnsi="Calibri" w:cs="Calibri"/>
                <w:b/>
                <w:bCs/>
                <w:i/>
                <w:spacing w:val="-6"/>
                <w:position w:val="1"/>
                <w:lang w:val="de-DE"/>
              </w:rPr>
            </w:pPr>
            <w:r>
              <w:rPr>
                <w:rFonts w:ascii="Calibri" w:hAnsi="Calibri"/>
                <w:b/>
                <w:bCs/>
                <w:i/>
                <w:iCs/>
                <w:lang w:val="de-DE"/>
              </w:rPr>
              <w:t>Wie werden die Verfahrensweisen einer guten Unternehmensführung der Unternehmen, in die investiert wird, bewertet?</w:t>
            </w:r>
            <w:r>
              <w:rPr>
                <w:i/>
                <w:iCs/>
                <w:color w:val="C00000"/>
                <w:sz w:val="18"/>
                <w:lang w:val="de-DE"/>
              </w:rPr>
              <w:t xml:space="preserve"> </w:t>
            </w:r>
          </w:p>
        </w:tc>
      </w:tr>
      <w:tr w:rsidR="008F39D3" w:rsidRPr="009F43CD" w14:paraId="1EC535E4" w14:textId="77777777" w:rsidTr="00475986">
        <w:trPr>
          <w:trHeight w:val="1263"/>
        </w:trPr>
        <w:tc>
          <w:tcPr>
            <w:tcW w:w="1985" w:type="dxa"/>
          </w:tcPr>
          <w:p w14:paraId="058FAF43" w14:textId="77777777" w:rsidR="0098025D" w:rsidRPr="00536F4C" w:rsidRDefault="0098025D" w:rsidP="00475986">
            <w:pPr>
              <w:rPr>
                <w:rFonts w:ascii="Calibri" w:eastAsia="Calibri" w:hAnsi="Calibri" w:cs="Calibri"/>
                <w:b/>
                <w:bCs/>
                <w:noProof/>
              </w:rPr>
            </w:pPr>
          </w:p>
        </w:tc>
        <w:tc>
          <w:tcPr>
            <w:tcW w:w="284" w:type="dxa"/>
          </w:tcPr>
          <w:p w14:paraId="74434A5E" w14:textId="77777777" w:rsidR="0098025D" w:rsidRPr="00536F4C" w:rsidRDefault="0098025D" w:rsidP="00475986"/>
        </w:tc>
        <w:tc>
          <w:tcPr>
            <w:tcW w:w="8935" w:type="dxa"/>
          </w:tcPr>
          <w:p w14:paraId="0BF9B3A7" w14:textId="77777777" w:rsidR="00E608DF" w:rsidRDefault="00E608DF" w:rsidP="00E608DF">
            <w:pPr>
              <w:pStyle w:val="ListParagraph"/>
              <w:tabs>
                <w:tab w:val="num" w:pos="1560"/>
                <w:tab w:val="left" w:pos="2546"/>
              </w:tabs>
              <w:ind w:left="0"/>
              <w:jc w:val="both"/>
              <w:rPr>
                <w:rFonts w:cstheme="minorHAnsi"/>
                <w:noProof/>
                <w:sz w:val="20"/>
                <w:lang w:val="de-DE"/>
              </w:rPr>
            </w:pPr>
          </w:p>
          <w:p w14:paraId="5488FEB8" w14:textId="5E3AAC88" w:rsidR="00ED30C0" w:rsidRPr="00273BEA" w:rsidRDefault="00B106EB" w:rsidP="00E608DF">
            <w:pPr>
              <w:pStyle w:val="ListParagraph"/>
              <w:tabs>
                <w:tab w:val="num" w:pos="1560"/>
                <w:tab w:val="left" w:pos="2546"/>
              </w:tabs>
              <w:ind w:left="0"/>
              <w:jc w:val="both"/>
              <w:rPr>
                <w:rFonts w:cstheme="minorHAnsi"/>
                <w:noProof/>
                <w:sz w:val="20"/>
                <w:lang w:val="de-DE"/>
              </w:rPr>
            </w:pPr>
            <w:r>
              <w:rPr>
                <w:rFonts w:cstheme="minorHAnsi"/>
                <w:noProof/>
                <w:sz w:val="20"/>
                <w:lang w:val="de-DE"/>
              </w:rPr>
              <w:t>Wir stützen uns auf die ESG-Scoring-Methodik von Amundi. Das ESG-Scoring von Amundi basiert auf einem proprietären ESG-Analyserahmen, der 38 allgemeine und sektorspezifische Kriterien, einschließlich Governance-Kriterien, berücksichtigt. In der Dimension Unternehmensführung beurteilen wir die Fähigkeit eines Emittenten, einen wirksamen Corporate Governance-Rahmen sicherzustellen, der gewährleistet, dass er seine langfristigen Ziele erreicht (z. B. die langfristige Absicherung des Emittentenwerts). Es werden hierbei die folgenden Teilkriterien berücksichtigt: Struktur des Verwaltungsrats, Prüfung und Kontrolle, Vergütung, Aktionärsrechte, Ethik, Steuerpraktiken und ESG-Strategie.</w:t>
            </w:r>
          </w:p>
          <w:p w14:paraId="26A0BB60" w14:textId="77777777" w:rsidR="00ED30C0" w:rsidRPr="00273BEA" w:rsidRDefault="00B106EB" w:rsidP="00E608DF">
            <w:pPr>
              <w:pStyle w:val="ListParagraph"/>
              <w:tabs>
                <w:tab w:val="num" w:pos="1560"/>
                <w:tab w:val="left" w:pos="2546"/>
              </w:tabs>
              <w:ind w:left="0"/>
              <w:jc w:val="both"/>
              <w:rPr>
                <w:rFonts w:cstheme="minorHAnsi"/>
                <w:noProof/>
                <w:sz w:val="20"/>
                <w:lang w:val="de-DE"/>
              </w:rPr>
            </w:pPr>
            <w:r>
              <w:rPr>
                <w:rFonts w:cstheme="minorHAnsi"/>
                <w:noProof/>
                <w:sz w:val="20"/>
                <w:lang w:val="de-DE"/>
              </w:rPr>
              <w:t>Die Amundi ESG-Ratingskala umfasst sieben Stufen von A bis G, wobei A die beste und G die schlechteste Bewertung ist. Unternehmen mit G-Rating sind von unserem Anlageuniversum ausgeschlossen.</w:t>
            </w:r>
          </w:p>
          <w:p w14:paraId="7F41263E" w14:textId="77777777" w:rsidR="001C602C" w:rsidRPr="00273BEA" w:rsidRDefault="001C602C" w:rsidP="00E608DF">
            <w:pPr>
              <w:pStyle w:val="ListParagraph"/>
              <w:tabs>
                <w:tab w:val="num" w:pos="1560"/>
                <w:tab w:val="left" w:pos="2546"/>
              </w:tabs>
              <w:ind w:left="0"/>
              <w:jc w:val="both"/>
              <w:rPr>
                <w:rFonts w:cstheme="minorHAnsi"/>
                <w:noProof/>
                <w:sz w:val="20"/>
                <w:lang w:val="de-DE"/>
              </w:rPr>
            </w:pPr>
          </w:p>
          <w:p w14:paraId="01650699" w14:textId="77777777" w:rsidR="00ED30C0" w:rsidRPr="00273BEA" w:rsidRDefault="00B106EB" w:rsidP="00E608DF">
            <w:pPr>
              <w:pStyle w:val="ListParagraph"/>
              <w:tabs>
                <w:tab w:val="num" w:pos="1560"/>
                <w:tab w:val="left" w:pos="2546"/>
              </w:tabs>
              <w:ind w:left="0"/>
              <w:jc w:val="both"/>
              <w:rPr>
                <w:rFonts w:cstheme="minorHAnsi"/>
                <w:noProof/>
                <w:sz w:val="20"/>
                <w:lang w:val="de-DE"/>
              </w:rPr>
            </w:pPr>
            <w:r>
              <w:rPr>
                <w:rFonts w:cstheme="minorHAnsi"/>
                <w:noProof/>
                <w:sz w:val="20"/>
                <w:lang w:val="de-DE"/>
              </w:rPr>
              <w:t xml:space="preserve">Alle im Anlageportfolio enthaltenen Unternehmenssicherheiten (Aktien, Anleihen, Single-Name-Derivate, ESG-Aktien und festverzinsliche ETF) wurden nach Verfahrensweisen einer guten Unternehmensführung unter Anwendung eines normativen Screenings im Vergleich zu den UN Global Compact (UN GC)-Prinzipien des zugehörigen Emittenten bewertet. Die Bewertung wird laufend durchgeführt. Der Amundi ESG-Ratingausschuss überprüft jeden Monat die Listen der Unternehmen, die gegen die UN GC-Prinzipien verstoßen und aufgrund dessen eine Rating-Herabstufungen auf G erfahren. Die Veräußerung von Wertpapieren, die auf G herabgestuft wurden, erfolgt standardmäßig innerhalb von 90 Tagen. </w:t>
            </w:r>
          </w:p>
          <w:p w14:paraId="1BBAC89E" w14:textId="77777777" w:rsidR="001C602C" w:rsidRPr="00273BEA" w:rsidRDefault="001C602C" w:rsidP="00E608DF">
            <w:pPr>
              <w:pStyle w:val="ListParagraph"/>
              <w:tabs>
                <w:tab w:val="num" w:pos="1560"/>
                <w:tab w:val="left" w:pos="2546"/>
              </w:tabs>
              <w:ind w:left="0"/>
              <w:jc w:val="both"/>
              <w:rPr>
                <w:rFonts w:cstheme="minorHAnsi"/>
                <w:noProof/>
                <w:sz w:val="20"/>
                <w:lang w:val="de-DE"/>
              </w:rPr>
            </w:pPr>
          </w:p>
          <w:p w14:paraId="67AF0F3E" w14:textId="77777777" w:rsidR="00E1216E" w:rsidRPr="00273BEA" w:rsidRDefault="00B106EB" w:rsidP="00E608DF">
            <w:pPr>
              <w:pStyle w:val="ListParagraph"/>
              <w:tabs>
                <w:tab w:val="num" w:pos="1560"/>
                <w:tab w:val="left" w:pos="2546"/>
              </w:tabs>
              <w:ind w:left="0"/>
              <w:jc w:val="both"/>
              <w:rPr>
                <w:rFonts w:cstheme="minorHAnsi"/>
                <w:noProof/>
                <w:sz w:val="20"/>
                <w:lang w:val="de-DE"/>
              </w:rPr>
            </w:pPr>
            <w:r>
              <w:rPr>
                <w:rFonts w:cstheme="minorHAnsi"/>
                <w:noProof/>
                <w:sz w:val="20"/>
                <w:lang w:val="de-DE"/>
              </w:rPr>
              <w:t>Die Amundi Stewardship Policy (Engagement und Abstimmung) in Bezug auf Governance ergänzt diesen Ansatz.</w:t>
            </w:r>
          </w:p>
          <w:p w14:paraId="12372EAC" w14:textId="77777777" w:rsidR="00180470" w:rsidRPr="00273BEA" w:rsidRDefault="00180470" w:rsidP="00E608DF">
            <w:pPr>
              <w:pStyle w:val="ListParagraph"/>
              <w:tabs>
                <w:tab w:val="num" w:pos="1560"/>
                <w:tab w:val="left" w:pos="2546"/>
              </w:tabs>
              <w:ind w:left="0"/>
              <w:jc w:val="both"/>
              <w:rPr>
                <w:noProof/>
                <w:sz w:val="20"/>
                <w:lang w:val="de-DE"/>
              </w:rPr>
            </w:pPr>
          </w:p>
          <w:p w14:paraId="6A063D12" w14:textId="77777777" w:rsidR="00E1216E" w:rsidRPr="00273BEA" w:rsidRDefault="00E1216E" w:rsidP="00E608DF">
            <w:pPr>
              <w:pStyle w:val="ListParagraph"/>
              <w:tabs>
                <w:tab w:val="num" w:pos="1560"/>
              </w:tabs>
              <w:spacing w:after="0"/>
              <w:ind w:left="321"/>
              <w:jc w:val="both"/>
              <w:rPr>
                <w:noProof/>
                <w:sz w:val="20"/>
                <w:lang w:val="de-DE"/>
              </w:rPr>
            </w:pPr>
          </w:p>
          <w:p w14:paraId="0C61CB69" w14:textId="77777777" w:rsidR="00E1216E" w:rsidRPr="00273BEA" w:rsidRDefault="00E1216E" w:rsidP="00E608DF">
            <w:pPr>
              <w:pStyle w:val="ListParagraph"/>
              <w:tabs>
                <w:tab w:val="num" w:pos="1560"/>
              </w:tabs>
              <w:spacing w:after="0"/>
              <w:ind w:left="321"/>
              <w:jc w:val="both"/>
              <w:rPr>
                <w:noProof/>
                <w:sz w:val="20"/>
                <w:lang w:val="de-DE"/>
              </w:rPr>
            </w:pPr>
          </w:p>
        </w:tc>
      </w:tr>
    </w:tbl>
    <w:p w14:paraId="13D654C2" w14:textId="77777777" w:rsidR="00E608DF" w:rsidRDefault="00E608DF">
      <w:r>
        <w:br w:type="page"/>
      </w:r>
    </w:p>
    <w:tbl>
      <w:tblPr>
        <w:tblStyle w:val="TableGrid"/>
        <w:tblpPr w:leftFromText="141" w:rightFromText="141" w:vertAnchor="text" w:tblpX="-714" w:tblpY="1"/>
        <w:tblOverlap w:val="never"/>
        <w:tblW w:w="11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4"/>
        <w:gridCol w:w="8935"/>
      </w:tblGrid>
      <w:tr w:rsidR="008F39D3" w:rsidRPr="009F43CD" w14:paraId="58DD50E2" w14:textId="77777777" w:rsidTr="00475986">
        <w:trPr>
          <w:trHeight w:val="417"/>
        </w:trPr>
        <w:tc>
          <w:tcPr>
            <w:tcW w:w="1985" w:type="dxa"/>
            <w:vMerge w:val="restart"/>
            <w:shd w:val="clear" w:color="auto" w:fill="F2F2F2" w:themeFill="background1" w:themeFillShade="F2"/>
          </w:tcPr>
          <w:p w14:paraId="0EB12EE4" w14:textId="21AA0D8B" w:rsidR="0052757A" w:rsidRDefault="00B106EB" w:rsidP="00475986">
            <w:pPr>
              <w:rPr>
                <w:rFonts w:ascii="Calibri" w:eastAsia="Calibri" w:hAnsi="Calibri" w:cs="Calibri"/>
                <w:b/>
                <w:bCs/>
                <w:noProof/>
              </w:rPr>
            </w:pPr>
            <w:r>
              <w:rPr>
                <w:noProof/>
                <w:lang w:val="de-DE"/>
              </w:rPr>
              <w:lastRenderedPageBreak/>
              <w:drawing>
                <wp:anchor distT="0" distB="0" distL="114300" distR="114300" simplePos="0" relativeHeight="251702272" behindDoc="0" locked="0" layoutInCell="1" allowOverlap="1" wp14:anchorId="564C6260" wp14:editId="4B66E5A0">
                  <wp:simplePos x="0" y="0"/>
                  <wp:positionH relativeFrom="column">
                    <wp:posOffset>-350686</wp:posOffset>
                  </wp:positionH>
                  <wp:positionV relativeFrom="paragraph">
                    <wp:posOffset>-161097</wp:posOffset>
                  </wp:positionV>
                  <wp:extent cx="2059388" cy="718606"/>
                  <wp:effectExtent l="0" t="0" r="0" b="57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23">
                            <a:extLst>
                              <a:ext uri="{28A0092B-C50C-407E-A947-70E740481C1C}">
                                <a14:useLocalDpi xmlns:a14="http://schemas.microsoft.com/office/drawing/2010/main" val="0"/>
                              </a:ext>
                            </a:extLst>
                          </a:blip>
                          <a:stretch>
                            <a:fillRect/>
                          </a:stretch>
                        </pic:blipFill>
                        <pic:spPr>
                          <a:xfrm>
                            <a:off x="0" y="0"/>
                            <a:ext cx="2076719" cy="724654"/>
                          </a:xfrm>
                          <a:prstGeom prst="rect">
                            <a:avLst/>
                          </a:prstGeom>
                        </pic:spPr>
                      </pic:pic>
                    </a:graphicData>
                  </a:graphic>
                  <wp14:sizeRelH relativeFrom="margin">
                    <wp14:pctWidth>0</wp14:pctWidth>
                  </wp14:sizeRelH>
                  <wp14:sizeRelV relativeFrom="margin">
                    <wp14:pctHeight>0</wp14:pctHeight>
                  </wp14:sizeRelV>
                </wp:anchor>
              </w:drawing>
            </w:r>
          </w:p>
          <w:p w14:paraId="3E60AA1C" w14:textId="77777777" w:rsidR="0052757A" w:rsidRDefault="0052757A" w:rsidP="00475986">
            <w:pPr>
              <w:rPr>
                <w:rFonts w:ascii="Calibri" w:eastAsia="Calibri" w:hAnsi="Calibri" w:cs="Calibri"/>
                <w:b/>
                <w:bCs/>
                <w:noProof/>
              </w:rPr>
            </w:pPr>
          </w:p>
          <w:p w14:paraId="1D6AC060" w14:textId="77777777" w:rsidR="0052757A" w:rsidRDefault="0052757A" w:rsidP="00475986">
            <w:pPr>
              <w:rPr>
                <w:rFonts w:ascii="Calibri" w:eastAsia="Calibri" w:hAnsi="Calibri" w:cs="Calibri"/>
                <w:b/>
                <w:bCs/>
                <w:noProof/>
              </w:rPr>
            </w:pPr>
          </w:p>
          <w:p w14:paraId="2362F24D" w14:textId="77777777" w:rsidR="0052757A" w:rsidRDefault="0052757A" w:rsidP="00475986">
            <w:pPr>
              <w:rPr>
                <w:rFonts w:ascii="Calibri" w:eastAsia="Calibri" w:hAnsi="Calibri" w:cs="Calibri"/>
                <w:b/>
                <w:bCs/>
                <w:noProof/>
              </w:rPr>
            </w:pPr>
          </w:p>
          <w:p w14:paraId="25F63C21" w14:textId="056DC3C5" w:rsidR="0098025D" w:rsidRPr="004C6B0F" w:rsidRDefault="00B106EB" w:rsidP="00475986">
            <w:pPr>
              <w:jc w:val="left"/>
              <w:rPr>
                <w:rFonts w:asciiTheme="minorHAnsi" w:eastAsia="Calibri" w:hAnsiTheme="minorHAnsi" w:cstheme="minorHAnsi"/>
                <w:b/>
                <w:bCs/>
                <w:noProof/>
              </w:rPr>
            </w:pPr>
            <w:r>
              <w:rPr>
                <w:rFonts w:asciiTheme="minorHAnsi" w:hAnsiTheme="minorHAnsi" w:cstheme="minorHAnsi"/>
                <w:shd w:val="clear" w:color="auto" w:fill="F2F2F2" w:themeFill="background1" w:themeFillShade="F2"/>
                <w:lang w:val="de-DE"/>
              </w:rPr>
              <w:t xml:space="preserve">Die </w:t>
            </w:r>
            <w:r>
              <w:rPr>
                <w:rFonts w:asciiTheme="minorHAnsi" w:hAnsiTheme="minorHAnsi" w:cstheme="minorHAnsi"/>
                <w:b/>
                <w:bCs/>
                <w:shd w:val="clear" w:color="auto" w:fill="F2F2F2" w:themeFill="background1" w:themeFillShade="F2"/>
                <w:lang w:val="de-DE"/>
              </w:rPr>
              <w:t>Vermögens</w:t>
            </w:r>
            <w:r w:rsidR="00E608DF">
              <w:rPr>
                <w:rFonts w:asciiTheme="minorHAnsi" w:hAnsiTheme="minorHAnsi" w:cstheme="minorHAnsi"/>
                <w:b/>
                <w:bCs/>
                <w:shd w:val="clear" w:color="auto" w:fill="F2F2F2" w:themeFill="background1" w:themeFillShade="F2"/>
                <w:lang w:val="de-DE"/>
              </w:rPr>
              <w:t>-</w:t>
            </w:r>
            <w:r>
              <w:rPr>
                <w:rFonts w:asciiTheme="minorHAnsi" w:hAnsiTheme="minorHAnsi" w:cstheme="minorHAnsi"/>
                <w:b/>
                <w:bCs/>
                <w:shd w:val="clear" w:color="auto" w:fill="F2F2F2" w:themeFill="background1" w:themeFillShade="F2"/>
                <w:lang w:val="de-DE"/>
              </w:rPr>
              <w:t>allokation</w:t>
            </w:r>
            <w:r>
              <w:rPr>
                <w:rFonts w:asciiTheme="minorHAnsi" w:hAnsiTheme="minorHAnsi" w:cstheme="minorHAnsi"/>
                <w:shd w:val="clear" w:color="auto" w:fill="F2F2F2" w:themeFill="background1" w:themeFillShade="F2"/>
                <w:lang w:val="de-DE"/>
              </w:rPr>
              <w:t xml:space="preserve"> gibt den jeweiligen Anteil der Investitionen in bestimmte Vermögenswerte an.</w:t>
            </w:r>
          </w:p>
        </w:tc>
        <w:tc>
          <w:tcPr>
            <w:tcW w:w="284" w:type="dxa"/>
            <w:vMerge w:val="restart"/>
          </w:tcPr>
          <w:p w14:paraId="726D94C1" w14:textId="77777777" w:rsidR="0098025D" w:rsidRPr="00536F4C" w:rsidRDefault="0098025D" w:rsidP="00475986"/>
        </w:tc>
        <w:tc>
          <w:tcPr>
            <w:tcW w:w="8935" w:type="dxa"/>
          </w:tcPr>
          <w:p w14:paraId="70F096FD" w14:textId="77777777" w:rsidR="0098025D" w:rsidRPr="00536F4C" w:rsidRDefault="00B106EB" w:rsidP="00475986">
            <w:pPr>
              <w:ind w:left="720"/>
              <w:rPr>
                <w:rFonts w:ascii="Calibri" w:eastAsia="Calibri" w:hAnsi="Calibri" w:cs="Calibri"/>
                <w:b/>
                <w:bCs/>
                <w:spacing w:val="-6"/>
                <w:position w:val="1"/>
                <w:sz w:val="24"/>
              </w:rPr>
            </w:pPr>
            <w:r>
              <w:rPr>
                <w:rFonts w:ascii="Calibri" w:eastAsia="Calibri" w:hAnsi="Calibri" w:cs="Calibri"/>
                <w:b/>
                <w:bCs/>
                <w:sz w:val="24"/>
                <w:lang w:val="de-DE"/>
              </w:rPr>
              <w:t>Welche Vermögensallokation ist für dieses Finanzprodukt geplant?</w:t>
            </w:r>
          </w:p>
        </w:tc>
      </w:tr>
      <w:tr w:rsidR="008F39D3" w:rsidRPr="009F43CD" w14:paraId="40D404C7" w14:textId="77777777" w:rsidTr="00475986">
        <w:tc>
          <w:tcPr>
            <w:tcW w:w="1985" w:type="dxa"/>
            <w:vMerge/>
            <w:shd w:val="clear" w:color="auto" w:fill="F2F2F2" w:themeFill="background1" w:themeFillShade="F2"/>
          </w:tcPr>
          <w:p w14:paraId="3D74DA60" w14:textId="77777777" w:rsidR="0098025D" w:rsidRPr="00536F4C" w:rsidRDefault="0098025D" w:rsidP="00475986">
            <w:pPr>
              <w:rPr>
                <w:noProof/>
              </w:rPr>
            </w:pPr>
          </w:p>
        </w:tc>
        <w:tc>
          <w:tcPr>
            <w:tcW w:w="284" w:type="dxa"/>
            <w:vMerge/>
          </w:tcPr>
          <w:p w14:paraId="46EA5A69" w14:textId="77777777" w:rsidR="0098025D" w:rsidRPr="00536F4C" w:rsidRDefault="0098025D" w:rsidP="00475986"/>
        </w:tc>
        <w:tc>
          <w:tcPr>
            <w:tcW w:w="8935" w:type="dxa"/>
          </w:tcPr>
          <w:p w14:paraId="279B3734" w14:textId="77777777" w:rsidR="0098025D" w:rsidRDefault="0098025D" w:rsidP="00475986">
            <w:pPr>
              <w:ind w:firstLine="463"/>
              <w:rPr>
                <w:rFonts w:ascii="Calibri" w:eastAsia="Calibri" w:hAnsi="Calibri" w:cs="Calibri"/>
                <w:spacing w:val="-6"/>
                <w:position w:val="1"/>
                <w:sz w:val="22"/>
                <w:szCs w:val="22"/>
              </w:rPr>
            </w:pPr>
          </w:p>
          <w:p w14:paraId="364C763A" w14:textId="5EFC1596" w:rsidR="008013B6" w:rsidRPr="00EA1CE6" w:rsidRDefault="00B106EB" w:rsidP="00E608DF">
            <w:pPr>
              <w:ind w:firstLine="463"/>
              <w:rPr>
                <w:rFonts w:asciiTheme="minorHAnsi" w:hAnsiTheme="minorHAnsi" w:cstheme="minorHAnsi"/>
                <w:sz w:val="16"/>
                <w:szCs w:val="16"/>
              </w:rPr>
            </w:pPr>
            <w:r>
              <w:rPr>
                <w:rFonts w:ascii="Calibri" w:eastAsia="Calibri" w:hAnsi="Calibri" w:cs="Calibri"/>
                <w:sz w:val="22"/>
                <w:szCs w:val="22"/>
                <w:lang w:val="de-DE"/>
              </w:rPr>
              <w:t xml:space="preserve"> </w:t>
            </w:r>
            <w:r>
              <w:rPr>
                <w:rFonts w:ascii="Calibri" w:eastAsia="Calibri" w:hAnsi="Calibri" w:cs="Calibri"/>
                <w:lang w:val="de-DE"/>
              </w:rPr>
              <w:t>Mindestens 90 % der Wertpapiere und Instrumente des Teilfonds erfüllen die beworbenen ökologischen oder sozialen Merkmale in Übereinstimmung mit den verbindlichen Elementen der Indexmethodik.  Darüber hinaus verpflichtet sich der Teilfonds, mindestens 15 % der nachhaltigen Anlagen gemäß der nachstehenden Tabelle zu halten. Investitionen, die auf andere ökologische oder soziale Merkmale ausgerichtet sind (#1B), stellen die Differenz zwischen dem tatsächlichen Anteil der auf ökologische oder soziale Merkmale ausgerichteten Investitionen (#1) und dem tatsächlichen Anteil der nachhaltigen Investitionen (#1A) dar.  Der geplante Anteil der sonstigen Umweltinvestitionen beträgt mindestens 15 % (i) und kann sich ändern, wenn die tatsächlichen Anteile an Taxonomie-konformen und/oder sozialen Anlagen steigen.</w:t>
            </w:r>
          </w:p>
          <w:p w14:paraId="2E60561B" w14:textId="77777777" w:rsidR="00FA3101" w:rsidRPr="00FD22FD" w:rsidRDefault="00FA3101" w:rsidP="00475986">
            <w:pPr>
              <w:ind w:firstLine="463"/>
              <w:rPr>
                <w:rFonts w:ascii="Calibri" w:eastAsia="Calibri" w:hAnsi="Calibri" w:cs="Calibri"/>
                <w:spacing w:val="-6"/>
                <w:position w:val="1"/>
                <w:sz w:val="22"/>
                <w:szCs w:val="22"/>
              </w:rPr>
            </w:pPr>
          </w:p>
        </w:tc>
      </w:tr>
    </w:tbl>
    <w:p w14:paraId="20C81E43" w14:textId="0DFB77B6" w:rsidR="00CE6383" w:rsidRPr="00431471" w:rsidRDefault="00CE6383" w:rsidP="00E608DF">
      <w:pPr>
        <w:spacing w:before="0" w:after="0"/>
      </w:pPr>
    </w:p>
    <w:tbl>
      <w:tblPr>
        <w:tblStyle w:val="TableGrid"/>
        <w:tblW w:w="11346" w:type="dxa"/>
        <w:tblInd w:w="-724" w:type="dxa"/>
        <w:tblLayout w:type="fixed"/>
        <w:tblLook w:val="04A0" w:firstRow="1" w:lastRow="0" w:firstColumn="1" w:lastColumn="0" w:noHBand="0" w:noVBand="1"/>
      </w:tblPr>
      <w:tblGrid>
        <w:gridCol w:w="10"/>
        <w:gridCol w:w="1838"/>
        <w:gridCol w:w="70"/>
        <w:gridCol w:w="67"/>
        <w:gridCol w:w="10"/>
        <w:gridCol w:w="196"/>
        <w:gridCol w:w="78"/>
        <w:gridCol w:w="10"/>
        <w:gridCol w:w="430"/>
        <w:gridCol w:w="8495"/>
        <w:gridCol w:w="10"/>
        <w:gridCol w:w="132"/>
      </w:tblGrid>
      <w:tr w:rsidR="008F39D3" w:rsidRPr="009F43CD" w14:paraId="7BDFD8A9" w14:textId="77777777" w:rsidTr="00AB0470">
        <w:trPr>
          <w:gridBefore w:val="1"/>
          <w:gridAfter w:val="1"/>
          <w:wBefore w:w="10" w:type="dxa"/>
          <w:wAfter w:w="132" w:type="dxa"/>
        </w:trPr>
        <w:tc>
          <w:tcPr>
            <w:tcW w:w="1985" w:type="dxa"/>
            <w:gridSpan w:val="4"/>
            <w:vMerge w:val="restart"/>
            <w:tcBorders>
              <w:top w:val="nil"/>
              <w:left w:val="nil"/>
              <w:bottom w:val="nil"/>
              <w:right w:val="nil"/>
            </w:tcBorders>
            <w:shd w:val="clear" w:color="auto" w:fill="F2F2F2" w:themeFill="background1" w:themeFillShade="F2"/>
          </w:tcPr>
          <w:p w14:paraId="383DAD42" w14:textId="77777777" w:rsidR="0004042A" w:rsidRPr="00FD22FD" w:rsidRDefault="00B106EB" w:rsidP="0052757A">
            <w:pPr>
              <w:pStyle w:val="Default"/>
              <w:rPr>
                <w:rFonts w:eastAsia="Calibri"/>
                <w:b/>
                <w:bCs/>
                <w:noProof/>
              </w:rPr>
            </w:pPr>
            <w:r>
              <w:rPr>
                <w:lang w:val="de-DE"/>
              </w:rPr>
              <w:br w:type="page"/>
            </w:r>
          </w:p>
          <w:p w14:paraId="312C8A4E" w14:textId="77777777" w:rsidR="0004042A" w:rsidRPr="004C6B0F" w:rsidRDefault="00B106EB" w:rsidP="0052757A">
            <w:pPr>
              <w:pStyle w:val="Default"/>
              <w:rPr>
                <w:rFonts w:asciiTheme="minorHAnsi" w:eastAsiaTheme="minorHAnsi" w:hAnsiTheme="minorHAnsi" w:cstheme="minorHAnsi"/>
                <w:color w:val="auto"/>
                <w:sz w:val="20"/>
                <w:szCs w:val="20"/>
                <w:shd w:val="clear" w:color="auto" w:fill="F2F2F2" w:themeFill="background1" w:themeFillShade="F2"/>
              </w:rPr>
            </w:pPr>
            <w:r>
              <w:rPr>
                <w:rFonts w:asciiTheme="minorHAnsi" w:eastAsiaTheme="minorHAnsi" w:hAnsiTheme="minorHAnsi" w:cstheme="minorHAnsi"/>
                <w:color w:val="auto"/>
                <w:sz w:val="20"/>
                <w:szCs w:val="20"/>
                <w:shd w:val="clear" w:color="auto" w:fill="F2F2F2" w:themeFill="background1" w:themeFillShade="F2"/>
                <w:lang w:val="de-DE"/>
              </w:rPr>
              <w:t xml:space="preserve">Taxonomiekonforme Tätigkeiten, ausgedrückt durch den Anteil der: </w:t>
            </w:r>
          </w:p>
          <w:p w14:paraId="14C29733" w14:textId="77777777" w:rsidR="0004042A" w:rsidRPr="004C6B0F" w:rsidRDefault="0004042A" w:rsidP="0052757A">
            <w:pPr>
              <w:pStyle w:val="Default"/>
              <w:rPr>
                <w:rFonts w:asciiTheme="minorHAnsi" w:eastAsiaTheme="minorHAnsi" w:hAnsiTheme="minorHAnsi" w:cstheme="minorHAnsi"/>
                <w:color w:val="auto"/>
                <w:sz w:val="20"/>
                <w:szCs w:val="20"/>
                <w:shd w:val="clear" w:color="auto" w:fill="F2F2F2" w:themeFill="background1" w:themeFillShade="F2"/>
              </w:rPr>
            </w:pPr>
          </w:p>
          <w:p w14:paraId="155A23D3" w14:textId="7929E834" w:rsidR="0004042A" w:rsidRPr="004C6B0F" w:rsidRDefault="00B106EB" w:rsidP="00247064">
            <w:pPr>
              <w:autoSpaceDE w:val="0"/>
              <w:autoSpaceDN w:val="0"/>
              <w:adjustRightInd w:val="0"/>
              <w:jc w:val="left"/>
              <w:rPr>
                <w:rFonts w:asciiTheme="minorHAnsi" w:hAnsiTheme="minorHAnsi" w:cstheme="minorHAnsi"/>
                <w:shd w:val="clear" w:color="auto" w:fill="F2F2F2" w:themeFill="background1" w:themeFillShade="F2"/>
              </w:rPr>
            </w:pPr>
            <w:r>
              <w:rPr>
                <w:rFonts w:asciiTheme="minorHAnsi" w:hAnsiTheme="minorHAnsi" w:cstheme="minorHAnsi"/>
                <w:shd w:val="clear" w:color="auto" w:fill="F2F2F2" w:themeFill="background1" w:themeFillShade="F2"/>
                <w:lang w:val="de-DE"/>
              </w:rPr>
              <w:t xml:space="preserve">- </w:t>
            </w:r>
            <w:r>
              <w:rPr>
                <w:rFonts w:asciiTheme="minorHAnsi" w:hAnsiTheme="minorHAnsi" w:cstheme="minorHAnsi"/>
                <w:b/>
                <w:bCs/>
                <w:shd w:val="clear" w:color="auto" w:fill="F2F2F2" w:themeFill="background1" w:themeFillShade="F2"/>
                <w:lang w:val="de-DE"/>
              </w:rPr>
              <w:t xml:space="preserve">Umsatzerlöse, </w:t>
            </w:r>
            <w:r w:rsidR="00E608DF">
              <w:rPr>
                <w:rFonts w:asciiTheme="minorHAnsi" w:hAnsiTheme="minorHAnsi" w:cstheme="minorHAnsi"/>
                <w:b/>
                <w:bCs/>
                <w:shd w:val="clear" w:color="auto" w:fill="F2F2F2" w:themeFill="background1" w:themeFillShade="F2"/>
                <w:lang w:val="de-DE"/>
              </w:rPr>
              <w:br/>
            </w:r>
            <w:r>
              <w:rPr>
                <w:rFonts w:asciiTheme="minorHAnsi" w:hAnsiTheme="minorHAnsi" w:cstheme="minorHAnsi"/>
                <w:shd w:val="clear" w:color="auto" w:fill="F2F2F2" w:themeFill="background1" w:themeFillShade="F2"/>
                <w:lang w:val="de-DE"/>
              </w:rPr>
              <w:t>die den Anteil der Einnahmen aus umweltfreundlichen Aktivitäten der Unternehmen, in die investiert wird, widerspiegeln</w:t>
            </w:r>
          </w:p>
          <w:p w14:paraId="3E1D07B4" w14:textId="77777777" w:rsidR="0004042A" w:rsidRPr="004C6B0F" w:rsidRDefault="00B106EB" w:rsidP="0052757A">
            <w:pPr>
              <w:autoSpaceDE w:val="0"/>
              <w:autoSpaceDN w:val="0"/>
              <w:adjustRightInd w:val="0"/>
              <w:jc w:val="left"/>
              <w:rPr>
                <w:rFonts w:asciiTheme="minorHAnsi" w:hAnsiTheme="minorHAnsi" w:cstheme="minorHAnsi"/>
                <w:shd w:val="clear" w:color="auto" w:fill="F2F2F2" w:themeFill="background1" w:themeFillShade="F2"/>
              </w:rPr>
            </w:pPr>
            <w:r>
              <w:rPr>
                <w:rFonts w:asciiTheme="minorHAnsi" w:hAnsiTheme="minorHAnsi" w:cstheme="minorHAnsi"/>
                <w:shd w:val="clear" w:color="auto" w:fill="F2F2F2" w:themeFill="background1" w:themeFillShade="F2"/>
                <w:lang w:val="de-DE"/>
              </w:rPr>
              <w:t xml:space="preserve"> </w:t>
            </w:r>
          </w:p>
          <w:p w14:paraId="7ABD6B1D" w14:textId="57BE089A" w:rsidR="0004042A" w:rsidRPr="004C6B0F" w:rsidRDefault="00B106EB" w:rsidP="0052757A">
            <w:pPr>
              <w:autoSpaceDE w:val="0"/>
              <w:autoSpaceDN w:val="0"/>
              <w:adjustRightInd w:val="0"/>
              <w:jc w:val="left"/>
              <w:rPr>
                <w:rFonts w:asciiTheme="minorHAnsi" w:hAnsiTheme="minorHAnsi" w:cstheme="minorHAnsi"/>
                <w:shd w:val="clear" w:color="auto" w:fill="F2F2F2" w:themeFill="background1" w:themeFillShade="F2"/>
              </w:rPr>
            </w:pPr>
            <w:r w:rsidRPr="00E608DF">
              <w:rPr>
                <w:rFonts w:asciiTheme="minorHAnsi" w:hAnsiTheme="minorHAnsi" w:cstheme="minorHAnsi"/>
                <w:shd w:val="clear" w:color="auto" w:fill="F2F2F2" w:themeFill="background1" w:themeFillShade="F2"/>
                <w:lang w:val="de-DE"/>
              </w:rPr>
              <w:t>-</w:t>
            </w:r>
            <w:r>
              <w:rPr>
                <w:rFonts w:asciiTheme="minorHAnsi" w:hAnsiTheme="minorHAnsi" w:cstheme="minorHAnsi"/>
                <w:b/>
                <w:bCs/>
                <w:shd w:val="clear" w:color="auto" w:fill="F2F2F2" w:themeFill="background1" w:themeFillShade="F2"/>
                <w:lang w:val="de-DE"/>
              </w:rPr>
              <w:t xml:space="preserve"> Investitions</w:t>
            </w:r>
            <w:r w:rsidR="00E608DF">
              <w:rPr>
                <w:rFonts w:asciiTheme="minorHAnsi" w:hAnsiTheme="minorHAnsi" w:cstheme="minorHAnsi"/>
                <w:b/>
                <w:bCs/>
                <w:shd w:val="clear" w:color="auto" w:fill="F2F2F2" w:themeFill="background1" w:themeFillShade="F2"/>
                <w:lang w:val="de-DE"/>
              </w:rPr>
              <w:t>-</w:t>
            </w:r>
            <w:r>
              <w:rPr>
                <w:rFonts w:asciiTheme="minorHAnsi" w:hAnsiTheme="minorHAnsi" w:cstheme="minorHAnsi"/>
                <w:b/>
                <w:bCs/>
                <w:shd w:val="clear" w:color="auto" w:fill="F2F2F2" w:themeFill="background1" w:themeFillShade="F2"/>
                <w:lang w:val="de-DE"/>
              </w:rPr>
              <w:t>ausgaben</w:t>
            </w:r>
            <w:r>
              <w:rPr>
                <w:rFonts w:asciiTheme="minorHAnsi" w:hAnsiTheme="minorHAnsi" w:cstheme="minorHAnsi"/>
                <w:shd w:val="clear" w:color="auto" w:fill="F2F2F2" w:themeFill="background1" w:themeFillShade="F2"/>
                <w:lang w:val="de-DE"/>
              </w:rPr>
              <w:t xml:space="preserve"> (CapEx), die die umweltfreundlichen Investitionen der Unternehmen, in die investiert wird, aufzeigen, z. B. für den Übergang zu einer grünen Wirtschaft </w:t>
            </w:r>
          </w:p>
          <w:p w14:paraId="4FC338DC" w14:textId="77777777" w:rsidR="0004042A" w:rsidRPr="004C6B0F" w:rsidRDefault="0004042A" w:rsidP="0052757A">
            <w:pPr>
              <w:autoSpaceDE w:val="0"/>
              <w:autoSpaceDN w:val="0"/>
              <w:adjustRightInd w:val="0"/>
              <w:jc w:val="left"/>
              <w:rPr>
                <w:rFonts w:asciiTheme="minorHAnsi" w:hAnsiTheme="minorHAnsi" w:cstheme="minorHAnsi"/>
                <w:shd w:val="clear" w:color="auto" w:fill="F2F2F2" w:themeFill="background1" w:themeFillShade="F2"/>
              </w:rPr>
            </w:pPr>
          </w:p>
          <w:p w14:paraId="0F693D8C" w14:textId="0920E893" w:rsidR="0004042A" w:rsidRPr="00536F4C" w:rsidRDefault="00B106EB" w:rsidP="004C6B0F">
            <w:pPr>
              <w:autoSpaceDE w:val="0"/>
              <w:autoSpaceDN w:val="0"/>
              <w:adjustRightInd w:val="0"/>
              <w:jc w:val="left"/>
              <w:rPr>
                <w:rFonts w:ascii="Calibri" w:eastAsia="Calibri" w:hAnsi="Calibri" w:cs="Calibri"/>
                <w:b/>
                <w:bCs/>
                <w:noProof/>
              </w:rPr>
            </w:pPr>
            <w:r w:rsidRPr="00E608DF">
              <w:rPr>
                <w:rFonts w:asciiTheme="minorHAnsi" w:hAnsiTheme="minorHAnsi" w:cstheme="minorHAnsi"/>
                <w:shd w:val="clear" w:color="auto" w:fill="F2F2F2" w:themeFill="background1" w:themeFillShade="F2"/>
                <w:lang w:val="de-DE"/>
              </w:rPr>
              <w:t>-</w:t>
            </w:r>
            <w:r>
              <w:rPr>
                <w:rFonts w:asciiTheme="minorHAnsi" w:hAnsiTheme="minorHAnsi" w:cstheme="minorHAnsi"/>
                <w:b/>
                <w:bCs/>
                <w:shd w:val="clear" w:color="auto" w:fill="F2F2F2" w:themeFill="background1" w:themeFillShade="F2"/>
                <w:lang w:val="de-DE"/>
              </w:rPr>
              <w:t xml:space="preserve"> Betriebsausgaben</w:t>
            </w:r>
            <w:r>
              <w:rPr>
                <w:rFonts w:asciiTheme="minorHAnsi" w:hAnsiTheme="minorHAnsi" w:cstheme="minorHAnsi"/>
                <w:shd w:val="clear" w:color="auto" w:fill="F2F2F2" w:themeFill="background1" w:themeFillShade="F2"/>
                <w:lang w:val="de-DE"/>
              </w:rPr>
              <w:t xml:space="preserve"> (OpEx), die die umweltfreundlichen betrieblichen Aktivitäten der Unternehmen, in </w:t>
            </w:r>
            <w:r w:rsidR="00E608DF">
              <w:rPr>
                <w:rFonts w:asciiTheme="minorHAnsi" w:hAnsiTheme="minorHAnsi" w:cstheme="minorHAnsi"/>
                <w:shd w:val="clear" w:color="auto" w:fill="F2F2F2" w:themeFill="background1" w:themeFillShade="F2"/>
                <w:lang w:val="de-DE"/>
              </w:rPr>
              <w:br/>
            </w:r>
            <w:r>
              <w:rPr>
                <w:rFonts w:asciiTheme="minorHAnsi" w:hAnsiTheme="minorHAnsi" w:cstheme="minorHAnsi"/>
                <w:shd w:val="clear" w:color="auto" w:fill="F2F2F2" w:themeFill="background1" w:themeFillShade="F2"/>
                <w:lang w:val="de-DE"/>
              </w:rPr>
              <w:t xml:space="preserve">die investiert wird, widerspiegeln </w:t>
            </w:r>
          </w:p>
        </w:tc>
        <w:tc>
          <w:tcPr>
            <w:tcW w:w="284" w:type="dxa"/>
            <w:gridSpan w:val="3"/>
            <w:tcBorders>
              <w:top w:val="nil"/>
              <w:left w:val="nil"/>
              <w:bottom w:val="nil"/>
              <w:right w:val="nil"/>
            </w:tcBorders>
          </w:tcPr>
          <w:p w14:paraId="536ACD5E" w14:textId="77777777" w:rsidR="0004042A" w:rsidRPr="00536F4C" w:rsidRDefault="0004042A" w:rsidP="00D93E80"/>
        </w:tc>
        <w:tc>
          <w:tcPr>
            <w:tcW w:w="8935" w:type="dxa"/>
            <w:gridSpan w:val="3"/>
            <w:tcBorders>
              <w:top w:val="nil"/>
              <w:left w:val="nil"/>
              <w:bottom w:val="nil"/>
              <w:right w:val="nil"/>
            </w:tcBorders>
            <w:shd w:val="clear" w:color="auto" w:fill="FBE9D8"/>
          </w:tcPr>
          <w:p w14:paraId="4355811D" w14:textId="2C7F4B21" w:rsidR="0004042A" w:rsidRPr="00E03831" w:rsidRDefault="00E608DF" w:rsidP="00E03831">
            <w:pPr>
              <w:autoSpaceDE w:val="0"/>
              <w:autoSpaceDN w:val="0"/>
              <w:adjustRightInd w:val="0"/>
              <w:jc w:val="left"/>
              <w:rPr>
                <w:rFonts w:ascii="Calibri" w:hAnsi="Calibri" w:cs="Calibri"/>
                <w:b/>
                <w:bCs/>
                <w:color w:val="000000"/>
              </w:rPr>
            </w:pPr>
            <w:r>
              <w:rPr>
                <w:b/>
                <w:bCs/>
                <w:noProof/>
                <w:lang w:val="de-DE"/>
              </w:rPr>
              <mc:AlternateContent>
                <mc:Choice Requires="wps">
                  <w:drawing>
                    <wp:anchor distT="45720" distB="45720" distL="114300" distR="114300" simplePos="0" relativeHeight="251744256" behindDoc="0" locked="0" layoutInCell="1" allowOverlap="1" wp14:anchorId="4C9DFF51" wp14:editId="25035612">
                      <wp:simplePos x="0" y="0"/>
                      <wp:positionH relativeFrom="column">
                        <wp:posOffset>985520</wp:posOffset>
                      </wp:positionH>
                      <wp:positionV relativeFrom="paragraph">
                        <wp:posOffset>661035</wp:posOffset>
                      </wp:positionV>
                      <wp:extent cx="1454150" cy="482600"/>
                      <wp:effectExtent l="0" t="0" r="0" b="0"/>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482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B54D42" w14:textId="5FDFA059" w:rsidR="004F6EDE" w:rsidRPr="00EA1CE6" w:rsidRDefault="00B106EB" w:rsidP="004F6EDE">
                                  <w:pPr>
                                    <w:spacing w:before="0" w:after="0"/>
                                    <w:jc w:val="center"/>
                                    <w:rPr>
                                      <w:rFonts w:asciiTheme="minorHAnsi" w:hAnsiTheme="minorHAnsi" w:cstheme="minorHAnsi"/>
                                      <w:sz w:val="16"/>
                                      <w:szCs w:val="16"/>
                                    </w:rPr>
                                  </w:pPr>
                                  <w:r>
                                    <w:rPr>
                                      <w:rFonts w:asciiTheme="minorHAnsi" w:hAnsiTheme="minorHAnsi" w:cstheme="minorHAnsi"/>
                                      <w:sz w:val="16"/>
                                      <w:szCs w:val="16"/>
                                      <w:lang w:val="de-DE"/>
                                    </w:rPr>
                                    <w:t xml:space="preserve">#1 Ausgerichtet auf ökologische/soziale Merkmale </w:t>
                                  </w:r>
                                </w:p>
                                <w:p w14:paraId="7E619FA9" w14:textId="77777777" w:rsidR="0004042A" w:rsidRPr="00EA1CE6" w:rsidRDefault="00B106EB" w:rsidP="00C170C3">
                                  <w:pPr>
                                    <w:spacing w:before="0"/>
                                    <w:jc w:val="center"/>
                                    <w:rPr>
                                      <w:rFonts w:asciiTheme="minorHAnsi" w:hAnsiTheme="minorHAnsi" w:cstheme="minorHAnsi"/>
                                      <w:sz w:val="16"/>
                                      <w:szCs w:val="16"/>
                                    </w:rPr>
                                  </w:pPr>
                                  <w:r>
                                    <w:rPr>
                                      <w:rFonts w:asciiTheme="minorHAnsi" w:hAnsiTheme="minorHAnsi" w:cstheme="minorHAnsi"/>
                                      <w:sz w:val="16"/>
                                      <w:szCs w:val="16"/>
                                      <w:lang w:val="de-DE"/>
                                    </w:rPr>
                                    <w:t>Min. 90 %</w:t>
                                  </w:r>
                                </w:p>
                                <w:p w14:paraId="02370990" w14:textId="77777777" w:rsidR="00C170C3" w:rsidRPr="00EA1CE6" w:rsidRDefault="00C170C3" w:rsidP="00C170C3">
                                  <w:pPr>
                                    <w:spacing w:before="0"/>
                                    <w:jc w:val="center"/>
                                    <w:rPr>
                                      <w:rFonts w:asciiTheme="minorHAnsi" w:hAnsiTheme="minorHAnsi" w:cstheme="minorHAnsi"/>
                                      <w:sz w:val="16"/>
                                      <w:szCs w:val="16"/>
                                    </w:rPr>
                                  </w:pPr>
                                </w:p>
                                <w:p w14:paraId="147693D6" w14:textId="77777777" w:rsidR="0004042A" w:rsidRPr="00EA1CE6" w:rsidRDefault="0004042A" w:rsidP="00FC11A7">
                                  <w:pPr>
                                    <w:jc w:val="center"/>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C9DFF51" id="_x0000_s1044" type="#_x0000_t202" style="position:absolute;margin-left:77.6pt;margin-top:52.05pt;width:114.5pt;height:38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" filled="f" stroked="f">
                      <v:textbox>
                        <w:txbxContent>
                          <w:p w14:paraId="18B54D42" w14:textId="5FDFA059" w:rsidR="004F6EDE" w:rsidRPr="00EA1CE6" w:rsidRDefault="00B106EB" w:rsidP="004F6EDE">
                            <w:pPr>
                              <w:spacing w:before="0" w:after="0"/>
                              <w:jc w:val="center"/>
                              <w:rPr>
                                <w:rFonts w:asciiTheme="minorHAnsi" w:hAnsiTheme="minorHAnsi" w:cstheme="minorHAnsi"/>
                                <w:sz w:val="16"/>
                                <w:szCs w:val="16"/>
                              </w:rPr>
                            </w:pPr>
                            <w:r>
                              <w:rPr>
                                <w:rFonts w:asciiTheme="minorHAnsi" w:hAnsiTheme="minorHAnsi" w:cstheme="minorHAnsi"/>
                                <w:sz w:val="16"/>
                                <w:szCs w:val="16"/>
                                <w:lang w:val="de-DE"/>
                              </w:rPr>
                              <w:t xml:space="preserve">#1 Ausgerichtet auf ökologische/soziale Merkmale </w:t>
                            </w:r>
                          </w:p>
                          <w:p w14:paraId="7E619FA9" w14:textId="77777777" w:rsidR="0004042A" w:rsidRPr="00EA1CE6" w:rsidRDefault="00B106EB" w:rsidP="00C170C3">
                            <w:pPr>
                              <w:spacing w:before="0"/>
                              <w:jc w:val="center"/>
                              <w:rPr>
                                <w:rFonts w:asciiTheme="minorHAnsi" w:hAnsiTheme="minorHAnsi" w:cstheme="minorHAnsi"/>
                                <w:sz w:val="16"/>
                                <w:szCs w:val="16"/>
                              </w:rPr>
                            </w:pPr>
                            <w:r>
                              <w:rPr>
                                <w:rFonts w:asciiTheme="minorHAnsi" w:hAnsiTheme="minorHAnsi" w:cstheme="minorHAnsi"/>
                                <w:sz w:val="16"/>
                                <w:szCs w:val="16"/>
                                <w:lang w:val="de-DE"/>
                              </w:rPr>
                              <w:t>Min. 90 %</w:t>
                            </w:r>
                          </w:p>
                          <w:p w14:paraId="02370990" w14:textId="77777777" w:rsidR="00C170C3" w:rsidRPr="00EA1CE6" w:rsidRDefault="00C170C3" w:rsidP="00C170C3">
                            <w:pPr>
                              <w:spacing w:before="0"/>
                              <w:jc w:val="center"/>
                              <w:rPr>
                                <w:rFonts w:asciiTheme="minorHAnsi" w:hAnsiTheme="minorHAnsi" w:cstheme="minorHAnsi"/>
                                <w:sz w:val="16"/>
                                <w:szCs w:val="16"/>
                              </w:rPr>
                            </w:pPr>
                          </w:p>
                          <w:p w14:paraId="147693D6" w14:textId="77777777" w:rsidR="0004042A" w:rsidRPr="00EA1CE6" w:rsidRDefault="0004042A" w:rsidP="00FC11A7">
                            <w:pPr>
                              <w:jc w:val="center"/>
                              <w:rPr>
                                <w:rFonts w:asciiTheme="minorHAnsi" w:hAnsiTheme="minorHAnsi" w:cstheme="minorHAnsi"/>
                              </w:rPr>
                            </w:pPr>
                          </w:p>
                        </w:txbxContent>
                      </v:textbox>
                    </v:shape>
                  </w:pict>
                </mc:Fallback>
              </mc:AlternateContent>
            </w:r>
            <w:r w:rsidR="00B106EB">
              <w:rPr>
                <w:b/>
                <w:bCs/>
                <w:noProof/>
                <w:lang w:val="de-DE"/>
              </w:rPr>
              <mc:AlternateContent>
                <mc:Choice Requires="wps">
                  <w:drawing>
                    <wp:anchor distT="45720" distB="45720" distL="114300" distR="114300" simplePos="0" relativeHeight="251740160" behindDoc="0" locked="0" layoutInCell="1" allowOverlap="1" wp14:anchorId="4584026B" wp14:editId="745D8DCC">
                      <wp:simplePos x="0" y="0"/>
                      <wp:positionH relativeFrom="column">
                        <wp:posOffset>2545715</wp:posOffset>
                      </wp:positionH>
                      <wp:positionV relativeFrom="paragraph">
                        <wp:posOffset>200025</wp:posOffset>
                      </wp:positionV>
                      <wp:extent cx="1356360" cy="381000"/>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381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6DD039" w14:textId="77777777" w:rsidR="00C170C3" w:rsidRPr="00EA1CE6" w:rsidRDefault="00B106EB" w:rsidP="00C170C3">
                                  <w:pPr>
                                    <w:spacing w:before="0" w:after="0"/>
                                    <w:jc w:val="cente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lang w:val="de-DE"/>
                                    </w:rPr>
                                    <w:t>#1A Nachhaltig</w:t>
                                  </w:r>
                                </w:p>
                                <w:p w14:paraId="06DA12D2" w14:textId="77777777" w:rsidR="00FA4248" w:rsidRPr="00EA1CE6" w:rsidRDefault="00B106EB" w:rsidP="00FA4248">
                                  <w:pPr>
                                    <w:spacing w:before="0"/>
                                    <w:jc w:val="center"/>
                                    <w:rPr>
                                      <w:rFonts w:asciiTheme="minorHAnsi" w:hAnsiTheme="minorHAnsi" w:cstheme="minorHAnsi"/>
                                      <w:color w:val="FFFFFF" w:themeColor="background1"/>
                                      <w:sz w:val="16"/>
                                      <w:szCs w:val="16"/>
                                    </w:rPr>
                                  </w:pPr>
                                  <w:r>
                                    <w:rPr>
                                      <w:rFonts w:asciiTheme="minorHAnsi" w:hAnsiTheme="minorHAnsi"/>
                                      <w:color w:val="FFFFFF" w:themeColor="background1"/>
                                      <w:sz w:val="16"/>
                                      <w:szCs w:val="16"/>
                                      <w:lang w:val="de-DE"/>
                                    </w:rPr>
                                    <w:t>Min.</w:t>
                                  </w:r>
                                  <w:r>
                                    <w:rPr>
                                      <w:color w:val="FF0000"/>
                                      <w:sz w:val="16"/>
                                      <w:szCs w:val="16"/>
                                      <w:lang w:val="de-DE"/>
                                    </w:rPr>
                                    <w:t xml:space="preserve"> </w:t>
                                  </w:r>
                                  <w:r>
                                    <w:rPr>
                                      <w:rFonts w:asciiTheme="minorHAnsi" w:hAnsiTheme="minorHAnsi"/>
                                      <w:color w:val="FFFFFF" w:themeColor="background1"/>
                                      <w:sz w:val="16"/>
                                      <w:szCs w:val="16"/>
                                      <w:lang w:val="de-DE"/>
                                    </w:rPr>
                                    <w:t>15 %</w:t>
                                  </w:r>
                                </w:p>
                                <w:p w14:paraId="7710BC48" w14:textId="77777777" w:rsidR="0004042A" w:rsidRPr="00EA1CE6" w:rsidRDefault="0004042A" w:rsidP="00AB3E1F">
                                  <w:pPr>
                                    <w:jc w:val="center"/>
                                    <w:rPr>
                                      <w:rFonts w:asciiTheme="minorHAnsi" w:hAnsiTheme="minorHAnsi" w:cstheme="minorHAns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584026B" id="_x0000_s1045" type="#_x0000_t202" style="position:absolute;margin-left:200.45pt;margin-top:15.75pt;width:106.8pt;height:30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" filled="f" stroked="f">
                      <v:textbox>
                        <w:txbxContent>
                          <w:p w14:paraId="636DD039" w14:textId="77777777" w:rsidR="00C170C3" w:rsidRPr="00EA1CE6" w:rsidRDefault="00B106EB" w:rsidP="00C170C3">
                            <w:pPr>
                              <w:spacing w:before="0" w:after="0"/>
                              <w:jc w:val="center"/>
                              <w:rPr>
                                <w:rFonts w:asciiTheme="minorHAnsi" w:hAnsiTheme="minorHAnsi" w:cstheme="minorHAnsi"/>
                                <w:color w:val="FFFFFF" w:themeColor="background1"/>
                                <w:sz w:val="16"/>
                                <w:szCs w:val="16"/>
                              </w:rPr>
                            </w:pPr>
                            <w:r>
                              <w:rPr>
                                <w:rFonts w:asciiTheme="minorHAnsi" w:hAnsiTheme="minorHAnsi" w:cstheme="minorHAnsi"/>
                                <w:color w:val="FFFFFF" w:themeColor="background1"/>
                                <w:sz w:val="16"/>
                                <w:szCs w:val="16"/>
                                <w:lang w:val="de-DE"/>
                              </w:rPr>
                              <w:t>#1A Nachhaltig</w:t>
                            </w:r>
                          </w:p>
                          <w:p w14:paraId="06DA12D2" w14:textId="77777777" w:rsidR="00FA4248" w:rsidRPr="00EA1CE6" w:rsidRDefault="00B106EB" w:rsidP="00FA4248">
                            <w:pPr>
                              <w:spacing w:before="0"/>
                              <w:jc w:val="center"/>
                              <w:rPr>
                                <w:rFonts w:asciiTheme="minorHAnsi" w:hAnsiTheme="minorHAnsi" w:cstheme="minorHAnsi"/>
                                <w:color w:val="FFFFFF" w:themeColor="background1"/>
                                <w:sz w:val="16"/>
                                <w:szCs w:val="16"/>
                              </w:rPr>
                            </w:pPr>
                            <w:r>
                              <w:rPr>
                                <w:rFonts w:asciiTheme="minorHAnsi" w:hAnsiTheme="minorHAnsi"/>
                                <w:color w:val="FFFFFF" w:themeColor="background1"/>
                                <w:sz w:val="16"/>
                                <w:szCs w:val="16"/>
                                <w:lang w:val="de-DE"/>
                              </w:rPr>
                              <w:t>Min.</w:t>
                            </w:r>
                            <w:r>
                              <w:rPr>
                                <w:color w:val="FF0000"/>
                                <w:sz w:val="16"/>
                                <w:szCs w:val="16"/>
                                <w:lang w:val="de-DE"/>
                              </w:rPr>
                              <w:t xml:space="preserve"> </w:t>
                            </w:r>
                            <w:r>
                              <w:rPr>
                                <w:rFonts w:asciiTheme="minorHAnsi" w:hAnsiTheme="minorHAnsi"/>
                                <w:color w:val="FFFFFF" w:themeColor="background1"/>
                                <w:sz w:val="16"/>
                                <w:szCs w:val="16"/>
                                <w:lang w:val="de-DE"/>
                              </w:rPr>
                              <w:t>15 %</w:t>
                            </w:r>
                          </w:p>
                          <w:p w14:paraId="7710BC48" w14:textId="77777777" w:rsidR="0004042A" w:rsidRPr="00EA1CE6" w:rsidRDefault="0004042A" w:rsidP="00AB3E1F">
                            <w:pPr>
                              <w:jc w:val="center"/>
                              <w:rPr>
                                <w:rFonts w:asciiTheme="minorHAnsi" w:hAnsiTheme="minorHAnsi" w:cstheme="minorHAnsi"/>
                              </w:rPr>
                            </w:pPr>
                          </w:p>
                        </w:txbxContent>
                      </v:textbox>
                    </v:shape>
                  </w:pict>
                </mc:Fallback>
              </mc:AlternateContent>
            </w:r>
            <w:r w:rsidR="00B106EB">
              <w:rPr>
                <w:b/>
                <w:bCs/>
                <w:noProof/>
                <w:lang w:val="de-DE"/>
              </w:rPr>
              <mc:AlternateContent>
                <mc:Choice Requires="wps">
                  <w:drawing>
                    <wp:anchor distT="45720" distB="45720" distL="114300" distR="114300" simplePos="0" relativeHeight="251738112" behindDoc="0" locked="0" layoutInCell="1" allowOverlap="1" wp14:anchorId="4415BD86" wp14:editId="1114A59C">
                      <wp:simplePos x="0" y="0"/>
                      <wp:positionH relativeFrom="column">
                        <wp:posOffset>1047115</wp:posOffset>
                      </wp:positionH>
                      <wp:positionV relativeFrom="paragraph">
                        <wp:posOffset>1505585</wp:posOffset>
                      </wp:positionV>
                      <wp:extent cx="1346200" cy="4064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4064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4EF455" w14:textId="77777777" w:rsidR="00C170C3" w:rsidRPr="00EA1CE6" w:rsidRDefault="00B106EB" w:rsidP="00C170C3">
                                  <w:pPr>
                                    <w:spacing w:before="0" w:after="20"/>
                                    <w:jc w:val="center"/>
                                    <w:rPr>
                                      <w:rFonts w:asciiTheme="minorHAnsi" w:hAnsiTheme="minorHAnsi" w:cstheme="minorHAnsi"/>
                                      <w:sz w:val="16"/>
                                      <w:szCs w:val="16"/>
                                    </w:rPr>
                                  </w:pPr>
                                  <w:r>
                                    <w:rPr>
                                      <w:rFonts w:asciiTheme="minorHAnsi" w:hAnsiTheme="minorHAnsi" w:cstheme="minorHAnsi"/>
                                      <w:sz w:val="16"/>
                                      <w:szCs w:val="16"/>
                                      <w:lang w:val="de-DE"/>
                                    </w:rPr>
                                    <w:t>#2 Andere</w:t>
                                  </w:r>
                                </w:p>
                                <w:p w14:paraId="570009F0" w14:textId="0731A812" w:rsidR="0004042A" w:rsidRPr="00EA1CE6" w:rsidRDefault="00730113" w:rsidP="00C170C3">
                                  <w:pPr>
                                    <w:spacing w:before="0" w:after="20"/>
                                    <w:jc w:val="center"/>
                                    <w:rPr>
                                      <w:rFonts w:asciiTheme="minorHAnsi" w:hAnsiTheme="minorHAnsi" w:cstheme="minorHAnsi"/>
                                    </w:rPr>
                                  </w:pPr>
                                  <w:r>
                                    <w:rPr>
                                      <w:rFonts w:asciiTheme="minorHAnsi" w:hAnsiTheme="minorHAnsi" w:cstheme="minorHAnsi"/>
                                      <w:sz w:val="16"/>
                                      <w:szCs w:val="16"/>
                                      <w:lang w:val="de-DE"/>
                                    </w:rPr>
                                    <w:t xml:space="preserve">Max. 10 %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415BD86" id="_x0000_s1046" type="#_x0000_t202" style="position:absolute;margin-left:82.45pt;margin-top:118.55pt;width:106pt;height:32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" filled="f" stroked="f">
                      <v:textbox>
                        <w:txbxContent>
                          <w:p w14:paraId="134EF455" w14:textId="77777777" w:rsidR="00C170C3" w:rsidRPr="00EA1CE6" w:rsidRDefault="00B106EB" w:rsidP="00C170C3">
                            <w:pPr>
                              <w:spacing w:before="0" w:after="20"/>
                              <w:jc w:val="center"/>
                              <w:rPr>
                                <w:rFonts w:asciiTheme="minorHAnsi" w:hAnsiTheme="minorHAnsi" w:cstheme="minorHAnsi"/>
                                <w:sz w:val="16"/>
                                <w:szCs w:val="16"/>
                              </w:rPr>
                            </w:pPr>
                            <w:r>
                              <w:rPr>
                                <w:rFonts w:asciiTheme="minorHAnsi" w:hAnsiTheme="minorHAnsi" w:cstheme="minorHAnsi"/>
                                <w:sz w:val="16"/>
                                <w:szCs w:val="16"/>
                                <w:lang w:val="de-DE"/>
                              </w:rPr>
                              <w:t>#2 Andere</w:t>
                            </w:r>
                          </w:p>
                          <w:p w14:paraId="570009F0" w14:textId="0731A812" w:rsidR="0004042A" w:rsidRPr="00EA1CE6" w:rsidRDefault="00730113" w:rsidP="00C170C3">
                            <w:pPr>
                              <w:spacing w:before="0" w:after="20"/>
                              <w:jc w:val="center"/>
                              <w:rPr>
                                <w:rFonts w:asciiTheme="minorHAnsi" w:hAnsiTheme="minorHAnsi" w:cstheme="minorHAnsi"/>
                              </w:rPr>
                            </w:pPr>
                            <w:r>
                              <w:rPr>
                                <w:rFonts w:asciiTheme="minorHAnsi" w:hAnsiTheme="minorHAnsi" w:cstheme="minorHAnsi"/>
                                <w:sz w:val="16"/>
                                <w:szCs w:val="16"/>
                                <w:lang w:val="de-DE"/>
                              </w:rPr>
                              <w:t xml:space="preserve">Max. 10 % </w:t>
                            </w:r>
                          </w:p>
                        </w:txbxContent>
                      </v:textbox>
                    </v:shape>
                  </w:pict>
                </mc:Fallback>
              </mc:AlternateContent>
            </w:r>
            <w:r w:rsidR="00B106EB">
              <w:rPr>
                <w:b/>
                <w:bCs/>
                <w:noProof/>
                <w:lang w:val="de-DE"/>
              </w:rPr>
              <mc:AlternateContent>
                <mc:Choice Requires="wps">
                  <w:drawing>
                    <wp:anchor distT="45720" distB="45720" distL="114300" distR="114300" simplePos="0" relativeHeight="251659264" behindDoc="0" locked="0" layoutInCell="1" allowOverlap="1" wp14:anchorId="602202AC" wp14:editId="26C66CBA">
                      <wp:simplePos x="0" y="0"/>
                      <wp:positionH relativeFrom="column">
                        <wp:posOffset>4211955</wp:posOffset>
                      </wp:positionH>
                      <wp:positionV relativeFrom="paragraph">
                        <wp:posOffset>540385</wp:posOffset>
                      </wp:positionV>
                      <wp:extent cx="1299210" cy="401320"/>
                      <wp:effectExtent l="0" t="0" r="0" b="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4013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953885" w14:textId="77777777" w:rsidR="0004042A" w:rsidRPr="00EA1CE6" w:rsidRDefault="00FD67B7" w:rsidP="008E408F">
                                  <w:pPr>
                                    <w:jc w:val="center"/>
                                    <w:rPr>
                                      <w:rFonts w:asciiTheme="minorHAnsi" w:hAnsiTheme="minorHAnsi" w:cstheme="minorHAnsi"/>
                                      <w:sz w:val="16"/>
                                      <w:szCs w:val="16"/>
                                    </w:rPr>
                                  </w:pPr>
                                  <w:r>
                                    <w:rPr>
                                      <w:rFonts w:asciiTheme="minorHAnsi" w:hAnsiTheme="minorHAnsi" w:cstheme="minorHAnsi"/>
                                      <w:sz w:val="16"/>
                                      <w:szCs w:val="16"/>
                                      <w:lang w:val="de-DE"/>
                                    </w:rPr>
                                    <w:t>Min. 15 %</w:t>
                                  </w:r>
                                </w:p>
                                <w:p w14:paraId="59A62D31" w14:textId="77777777" w:rsidR="0004042A" w:rsidRPr="00EA1CE6" w:rsidRDefault="0004042A" w:rsidP="00300A55">
                                  <w:pPr>
                                    <w:rPr>
                                      <w:rFonts w:asciiTheme="minorHAnsi" w:hAnsiTheme="minorHAnsi" w:cstheme="minorHAnsi"/>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02202AC" id="_x0000_s1047" type="#_x0000_t202" style="position:absolute;margin-left:331.65pt;margin-top:42.55pt;width:102.3pt;height:3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" filled="f" stroked="f">
                      <v:textbox>
                        <w:txbxContent>
                          <w:p w14:paraId="4A953885" w14:textId="77777777" w:rsidR="0004042A" w:rsidRPr="00EA1CE6" w:rsidRDefault="00FD67B7" w:rsidP="008E408F">
                            <w:pPr>
                              <w:jc w:val="center"/>
                              <w:rPr>
                                <w:rFonts w:asciiTheme="minorHAnsi" w:hAnsiTheme="minorHAnsi" w:cstheme="minorHAnsi"/>
                                <w:sz w:val="16"/>
                                <w:szCs w:val="16"/>
                              </w:rPr>
                            </w:pPr>
                            <w:r>
                              <w:rPr>
                                <w:rFonts w:asciiTheme="minorHAnsi" w:hAnsiTheme="minorHAnsi" w:cstheme="minorHAnsi"/>
                                <w:sz w:val="16"/>
                                <w:szCs w:val="16"/>
                                <w:lang w:val="de-DE"/>
                              </w:rPr>
                              <w:t>Min. 15 %</w:t>
                            </w:r>
                          </w:p>
                          <w:p w14:paraId="59A62D31" w14:textId="77777777" w:rsidR="0004042A" w:rsidRPr="00EA1CE6" w:rsidRDefault="0004042A" w:rsidP="00300A55">
                            <w:pPr>
                              <w:rPr>
                                <w:rFonts w:asciiTheme="minorHAnsi" w:hAnsiTheme="minorHAnsi" w:cstheme="minorHAnsi"/>
                                <w:sz w:val="16"/>
                                <w:szCs w:val="16"/>
                              </w:rPr>
                            </w:pPr>
                          </w:p>
                        </w:txbxContent>
                      </v:textbox>
                    </v:shape>
                  </w:pict>
                </mc:Fallback>
              </mc:AlternateContent>
            </w:r>
            <w:r w:rsidR="00B106EB">
              <w:rPr>
                <w:b/>
                <w:bCs/>
                <w:noProof/>
                <w:lang w:val="de-DE"/>
              </w:rPr>
              <mc:AlternateContent>
                <mc:Choice Requires="wps">
                  <w:drawing>
                    <wp:anchor distT="45720" distB="45720" distL="114300" distR="114300" simplePos="0" relativeHeight="251742208" behindDoc="0" locked="0" layoutInCell="1" allowOverlap="1" wp14:anchorId="3931098C" wp14:editId="29480146">
                      <wp:simplePos x="0" y="0"/>
                      <wp:positionH relativeFrom="column">
                        <wp:posOffset>4191635</wp:posOffset>
                      </wp:positionH>
                      <wp:positionV relativeFrom="paragraph">
                        <wp:posOffset>1236345</wp:posOffset>
                      </wp:positionV>
                      <wp:extent cx="1300480" cy="386080"/>
                      <wp:effectExtent l="0" t="0" r="0" b="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3860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6B3233" w14:textId="77777777" w:rsidR="0004042A" w:rsidRPr="005F7795" w:rsidRDefault="006711EA" w:rsidP="008E408F">
                                  <w:pPr>
                                    <w:jc w:val="center"/>
                                    <w:rPr>
                                      <w:rFonts w:asciiTheme="minorHAnsi" w:hAnsiTheme="minorHAnsi" w:cstheme="minorHAnsi"/>
                                      <w:sz w:val="16"/>
                                      <w:szCs w:val="16"/>
                                    </w:rPr>
                                  </w:pPr>
                                  <w:r>
                                    <w:rPr>
                                      <w:rFonts w:asciiTheme="minorHAnsi" w:hAnsiTheme="minorHAnsi" w:cstheme="minorHAnsi"/>
                                      <w:sz w:val="16"/>
                                      <w:szCs w:val="16"/>
                                      <w:lang w:val="de-DE"/>
                                    </w:rPr>
                                    <w:t>Min. 0 %</w:t>
                                  </w:r>
                                </w:p>
                                <w:p w14:paraId="1671B6E8" w14:textId="77777777" w:rsidR="0004042A" w:rsidRPr="005F7795" w:rsidRDefault="0004042A" w:rsidP="008E408F">
                                  <w:pPr>
                                    <w:jc w:val="center"/>
                                    <w:rPr>
                                      <w:rFonts w:asciiTheme="minorHAnsi" w:hAnsiTheme="minorHAnsi" w:cstheme="minorHAnsi"/>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931098C" id="_x0000_s1048" type="#_x0000_t202" style="position:absolute;margin-left:330.05pt;margin-top:97.35pt;width:102.4pt;height:30.4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" filled="f" stroked="f">
                      <v:textbox>
                        <w:txbxContent>
                          <w:p w14:paraId="676B3233" w14:textId="77777777" w:rsidR="0004042A" w:rsidRPr="005F7795" w:rsidRDefault="006711EA" w:rsidP="008E408F">
                            <w:pPr>
                              <w:jc w:val="center"/>
                              <w:rPr>
                                <w:rFonts w:asciiTheme="minorHAnsi" w:hAnsiTheme="minorHAnsi" w:cstheme="minorHAnsi"/>
                                <w:sz w:val="16"/>
                                <w:szCs w:val="16"/>
                              </w:rPr>
                            </w:pPr>
                            <w:r>
                              <w:rPr>
                                <w:rFonts w:asciiTheme="minorHAnsi" w:hAnsiTheme="minorHAnsi" w:cstheme="minorHAnsi"/>
                                <w:sz w:val="16"/>
                                <w:szCs w:val="16"/>
                                <w:lang w:val="de-DE"/>
                              </w:rPr>
                              <w:t>Min. 0 %</w:t>
                            </w:r>
                          </w:p>
                          <w:p w14:paraId="1671B6E8" w14:textId="77777777" w:rsidR="0004042A" w:rsidRPr="005F7795" w:rsidRDefault="0004042A" w:rsidP="008E408F">
                            <w:pPr>
                              <w:jc w:val="center"/>
                              <w:rPr>
                                <w:rFonts w:asciiTheme="minorHAnsi" w:hAnsiTheme="minorHAnsi" w:cstheme="minorHAnsi"/>
                                <w:sz w:val="16"/>
                                <w:szCs w:val="16"/>
                              </w:rPr>
                            </w:pPr>
                          </w:p>
                        </w:txbxContent>
                      </v:textbox>
                    </v:shape>
                  </w:pict>
                </mc:Fallback>
              </mc:AlternateContent>
            </w:r>
            <w:r w:rsidR="00B106EB">
              <w:rPr>
                <w:b/>
                <w:bCs/>
                <w:noProof/>
                <w:lang w:val="de-DE"/>
              </w:rPr>
              <mc:AlternateContent>
                <mc:Choice Requires="wps">
                  <w:drawing>
                    <wp:anchor distT="45720" distB="45720" distL="114300" distR="114300" simplePos="0" relativeHeight="251748352" behindDoc="0" locked="0" layoutInCell="1" allowOverlap="1" wp14:anchorId="4A65A3DC" wp14:editId="384C0910">
                      <wp:simplePos x="0" y="0"/>
                      <wp:positionH relativeFrom="column">
                        <wp:posOffset>4217035</wp:posOffset>
                      </wp:positionH>
                      <wp:positionV relativeFrom="paragraph">
                        <wp:posOffset>225425</wp:posOffset>
                      </wp:positionV>
                      <wp:extent cx="1275080" cy="198120"/>
                      <wp:effectExtent l="0" t="0" r="0" b="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1981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3DD6377" w14:textId="77777777" w:rsidR="00855071" w:rsidRPr="00D60301" w:rsidRDefault="00355684" w:rsidP="00D60301">
                                  <w:pPr>
                                    <w:spacing w:before="0" w:after="0"/>
                                    <w:jc w:val="center"/>
                                  </w:pPr>
                                  <w:r>
                                    <w:rPr>
                                      <w:rFonts w:asciiTheme="minorHAnsi" w:hAnsiTheme="minorHAnsi" w:cstheme="minorHAnsi"/>
                                      <w:color w:val="FFFFFF" w:themeColor="background1"/>
                                      <w:sz w:val="16"/>
                                      <w:szCs w:val="16"/>
                                      <w:lang w:val="de-DE"/>
                                    </w:rPr>
                                    <w:t>Min. 0 %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A65A3DC" id="_x0000_s1049" type="#_x0000_t202" style="position:absolute;margin-left:332.05pt;margin-top:17.75pt;width:100.4pt;height:15.6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" filled="f" stroked="f">
                      <v:textbox>
                        <w:txbxContent>
                          <w:p w14:paraId="63DD6377" w14:textId="77777777" w:rsidR="00855071" w:rsidRPr="00D60301" w:rsidRDefault="00355684" w:rsidP="00D60301">
                            <w:pPr>
                              <w:spacing w:before="0" w:after="0"/>
                              <w:jc w:val="center"/>
                            </w:pPr>
                            <w:r>
                              <w:rPr>
                                <w:rFonts w:asciiTheme="minorHAnsi" w:hAnsiTheme="minorHAnsi" w:cstheme="minorHAnsi"/>
                                <w:color w:val="FFFFFF" w:themeColor="background1"/>
                                <w:sz w:val="16"/>
                                <w:szCs w:val="16"/>
                                <w:lang w:val="de-DE"/>
                              </w:rPr>
                              <w:t>Min. 0 %</w:t>
                            </w:r>
                          </w:p>
                        </w:txbxContent>
                      </v:textbox>
                    </v:shape>
                  </w:pict>
                </mc:Fallback>
              </mc:AlternateContent>
            </w:r>
            <w:r w:rsidR="00B106EB">
              <w:rPr>
                <w:noProof/>
                <w:shd w:val="clear" w:color="auto" w:fill="FBE9D8"/>
                <w:lang w:val="de-DE"/>
              </w:rPr>
              <w:drawing>
                <wp:inline distT="0" distB="0" distL="0" distR="0" wp14:anchorId="580471FE" wp14:editId="3D960C8B">
                  <wp:extent cx="5224780" cy="2185060"/>
                  <wp:effectExtent l="285750" t="0" r="1397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24719F0" w14:textId="77777777" w:rsidR="0004042A" w:rsidRDefault="0004042A" w:rsidP="00755C9A">
            <w:pPr>
              <w:autoSpaceDE w:val="0"/>
              <w:autoSpaceDN w:val="0"/>
              <w:adjustRightInd w:val="0"/>
              <w:jc w:val="left"/>
              <w:rPr>
                <w:rFonts w:ascii="Calibri" w:hAnsi="Calibri" w:cs="Calibri"/>
                <w:b/>
                <w:bCs/>
                <w:color w:val="000000"/>
              </w:rPr>
            </w:pPr>
          </w:p>
          <w:p w14:paraId="3CBAF550" w14:textId="77777777" w:rsidR="0004042A" w:rsidRPr="00C77A37" w:rsidRDefault="00B106EB" w:rsidP="00E03831">
            <w:pPr>
              <w:autoSpaceDE w:val="0"/>
              <w:autoSpaceDN w:val="0"/>
              <w:adjustRightInd w:val="0"/>
              <w:jc w:val="left"/>
              <w:rPr>
                <w:rFonts w:ascii="Calibri" w:hAnsi="Calibri" w:cs="Calibri"/>
                <w:color w:val="000000"/>
                <w:sz w:val="18"/>
                <w:szCs w:val="18"/>
              </w:rPr>
            </w:pPr>
            <w:r w:rsidRPr="00E608DF">
              <w:rPr>
                <w:rFonts w:ascii="Calibri" w:hAnsi="Calibri" w:cs="Calibri"/>
                <w:b/>
                <w:bCs/>
                <w:color w:val="000000"/>
                <w:sz w:val="18"/>
                <w:szCs w:val="18"/>
                <w:lang w:val="de-DE"/>
              </w:rPr>
              <w:t>#</w:t>
            </w:r>
            <w:r>
              <w:rPr>
                <w:rFonts w:ascii="Calibri" w:hAnsi="Calibri" w:cs="Calibri"/>
                <w:b/>
                <w:bCs/>
                <w:color w:val="000000"/>
                <w:sz w:val="18"/>
                <w:szCs w:val="18"/>
                <w:lang w:val="de-DE"/>
              </w:rPr>
              <w:t>1</w:t>
            </w:r>
            <w:r>
              <w:rPr>
                <w:rFonts w:ascii="Calibri" w:hAnsi="Calibri" w:cs="Calibri"/>
                <w:color w:val="000000"/>
                <w:sz w:val="18"/>
                <w:szCs w:val="18"/>
                <w:lang w:val="de-DE"/>
              </w:rPr>
              <w:t> </w:t>
            </w:r>
            <w:r>
              <w:rPr>
                <w:rFonts w:ascii="Calibri" w:hAnsi="Calibri" w:cs="Calibri"/>
                <w:b/>
                <w:bCs/>
                <w:color w:val="000000"/>
                <w:sz w:val="18"/>
                <w:szCs w:val="18"/>
                <w:lang w:val="de-DE"/>
              </w:rPr>
              <w:t>Ausgerichtet auf ökologische oder soziale Merkmale</w:t>
            </w:r>
            <w:r>
              <w:rPr>
                <w:rFonts w:ascii="Calibri" w:hAnsi="Calibri" w:cs="Calibri"/>
                <w:color w:val="000000"/>
                <w:sz w:val="18"/>
                <w:szCs w:val="18"/>
                <w:lang w:val="de-DE"/>
              </w:rPr>
              <w:t xml:space="preserve"> umfasst Investitionen des Finanzprodukts, die zur Erreichung der beworbenen ökologischen oder sozialen Merkmale getätigt wurden. </w:t>
            </w:r>
          </w:p>
          <w:p w14:paraId="6B61D1D4" w14:textId="21175D5C" w:rsidR="0004042A" w:rsidRDefault="00B106EB" w:rsidP="00E03831">
            <w:pPr>
              <w:autoSpaceDE w:val="0"/>
              <w:autoSpaceDN w:val="0"/>
              <w:adjustRightInd w:val="0"/>
              <w:jc w:val="left"/>
              <w:rPr>
                <w:rFonts w:ascii="Calibri" w:hAnsi="Calibri" w:cs="Calibri"/>
                <w:color w:val="000000"/>
                <w:sz w:val="18"/>
                <w:szCs w:val="18"/>
              </w:rPr>
            </w:pPr>
            <w:r>
              <w:rPr>
                <w:rFonts w:ascii="Calibri" w:hAnsi="Calibri" w:cs="Calibri"/>
                <w:b/>
                <w:bCs/>
                <w:color w:val="000000"/>
                <w:sz w:val="18"/>
                <w:szCs w:val="18"/>
                <w:lang w:val="de-DE"/>
              </w:rPr>
              <w:t>#2 Andere Investitionen</w:t>
            </w:r>
            <w:r>
              <w:rPr>
                <w:rFonts w:ascii="Calibri" w:hAnsi="Calibri" w:cs="Calibri"/>
                <w:color w:val="000000"/>
                <w:sz w:val="18"/>
                <w:szCs w:val="18"/>
                <w:lang w:val="de-DE"/>
              </w:rPr>
              <w:t xml:space="preserve"> umfasst die übrigen Investitionen des Finanzprodukts, die weder auf ökologische oder soziale Merkmale ausgerichtet sind noch als nachhaltige Investitionen eingestuft werden. </w:t>
            </w:r>
          </w:p>
          <w:p w14:paraId="22BBB511" w14:textId="77777777" w:rsidR="0004042A" w:rsidRPr="007E1A95" w:rsidRDefault="0004042A" w:rsidP="00E03831">
            <w:pPr>
              <w:autoSpaceDE w:val="0"/>
              <w:autoSpaceDN w:val="0"/>
              <w:adjustRightInd w:val="0"/>
              <w:jc w:val="left"/>
              <w:rPr>
                <w:rFonts w:ascii="Calibri" w:hAnsi="Calibri" w:cs="Calibri"/>
                <w:color w:val="000000"/>
                <w:sz w:val="18"/>
                <w:szCs w:val="18"/>
              </w:rPr>
            </w:pPr>
          </w:p>
          <w:p w14:paraId="161E1B2E" w14:textId="77777777" w:rsidR="0004042A" w:rsidRPr="00235DE2" w:rsidRDefault="00B106EB" w:rsidP="00654CE3">
            <w:pPr>
              <w:autoSpaceDE w:val="0"/>
              <w:autoSpaceDN w:val="0"/>
              <w:adjustRightInd w:val="0"/>
              <w:jc w:val="left"/>
              <w:rPr>
                <w:rFonts w:ascii="Calibri" w:hAnsi="Calibri" w:cs="Calibri"/>
                <w:iCs/>
                <w:color w:val="000000"/>
                <w:sz w:val="18"/>
                <w:szCs w:val="18"/>
              </w:rPr>
            </w:pPr>
            <w:r>
              <w:rPr>
                <w:rFonts w:ascii="Calibri" w:hAnsi="Calibri" w:cs="Calibri"/>
                <w:color w:val="000000"/>
                <w:sz w:val="18"/>
                <w:szCs w:val="18"/>
                <w:lang w:val="de-DE"/>
              </w:rPr>
              <w:t xml:space="preserve">Die Kategorie </w:t>
            </w:r>
            <w:r>
              <w:rPr>
                <w:rFonts w:ascii="Calibri" w:hAnsi="Calibri" w:cs="Calibri"/>
                <w:b/>
                <w:bCs/>
                <w:color w:val="000000"/>
                <w:sz w:val="18"/>
                <w:szCs w:val="18"/>
                <w:lang w:val="de-DE"/>
              </w:rPr>
              <w:t>#1 Ausgerichtet auf ökologische oder soziale Merkmale</w:t>
            </w:r>
            <w:r>
              <w:rPr>
                <w:rFonts w:ascii="Calibri" w:hAnsi="Calibri" w:cs="Calibri"/>
                <w:color w:val="000000"/>
                <w:sz w:val="18"/>
                <w:szCs w:val="18"/>
                <w:lang w:val="de-DE"/>
              </w:rPr>
              <w:t xml:space="preserve"> umfasst folgende Unterkategorien:</w:t>
            </w:r>
          </w:p>
          <w:p w14:paraId="1C056A90" w14:textId="77777777" w:rsidR="0004042A" w:rsidRPr="00235DE2" w:rsidRDefault="00B106EB" w:rsidP="00654CE3">
            <w:pPr>
              <w:autoSpaceDE w:val="0"/>
              <w:autoSpaceDN w:val="0"/>
              <w:adjustRightInd w:val="0"/>
              <w:jc w:val="left"/>
              <w:rPr>
                <w:rFonts w:ascii="Calibri" w:hAnsi="Calibri" w:cs="Calibri"/>
                <w:iCs/>
                <w:color w:val="000000"/>
                <w:sz w:val="18"/>
                <w:szCs w:val="18"/>
              </w:rPr>
            </w:pPr>
            <w:r>
              <w:rPr>
                <w:rFonts w:ascii="Calibri" w:hAnsi="Calibri" w:cs="Calibri"/>
                <w:color w:val="000000"/>
                <w:sz w:val="18"/>
                <w:szCs w:val="18"/>
                <w:lang w:val="de-DE"/>
              </w:rPr>
              <w:t xml:space="preserve">- Die Unterkategorie </w:t>
            </w:r>
            <w:r>
              <w:rPr>
                <w:rFonts w:ascii="Calibri" w:hAnsi="Calibri" w:cs="Calibri"/>
                <w:b/>
                <w:bCs/>
                <w:color w:val="000000"/>
                <w:sz w:val="18"/>
                <w:szCs w:val="18"/>
                <w:lang w:val="de-DE"/>
              </w:rPr>
              <w:t>#1A Nachhaltige Investitionen</w:t>
            </w:r>
            <w:r>
              <w:rPr>
                <w:rFonts w:ascii="Calibri" w:hAnsi="Calibri" w:cs="Calibri"/>
                <w:color w:val="000000"/>
                <w:sz w:val="18"/>
                <w:szCs w:val="18"/>
                <w:lang w:val="de-DE"/>
              </w:rPr>
              <w:t xml:space="preserve"> umfasst nachhaltige Investitionen mit ökologischen oder sozialen Zielen.</w:t>
            </w:r>
          </w:p>
          <w:p w14:paraId="16D5C84B" w14:textId="048FC82E" w:rsidR="0004042A" w:rsidRDefault="00B106EB" w:rsidP="00654CE3">
            <w:pPr>
              <w:autoSpaceDE w:val="0"/>
              <w:autoSpaceDN w:val="0"/>
              <w:adjustRightInd w:val="0"/>
              <w:jc w:val="left"/>
              <w:rPr>
                <w:rFonts w:ascii="Calibri" w:hAnsi="Calibri" w:cs="Calibri"/>
                <w:iCs/>
                <w:color w:val="000000"/>
                <w:sz w:val="18"/>
                <w:szCs w:val="18"/>
              </w:rPr>
            </w:pPr>
            <w:r>
              <w:rPr>
                <w:rFonts w:ascii="Calibri" w:hAnsi="Calibri" w:cs="Calibri"/>
                <w:color w:val="000000"/>
                <w:sz w:val="18"/>
                <w:szCs w:val="18"/>
                <w:lang w:val="de-DE"/>
              </w:rPr>
              <w:t xml:space="preserve">- Die Unterkategorie </w:t>
            </w:r>
            <w:r>
              <w:rPr>
                <w:rFonts w:ascii="Calibri" w:hAnsi="Calibri" w:cs="Calibri"/>
                <w:b/>
                <w:bCs/>
                <w:color w:val="000000"/>
                <w:sz w:val="18"/>
                <w:szCs w:val="18"/>
                <w:lang w:val="de-DE"/>
              </w:rPr>
              <w:t>#1B Andere ökologische oder soziale Merkmale</w:t>
            </w:r>
            <w:r>
              <w:rPr>
                <w:rFonts w:ascii="Calibri" w:hAnsi="Calibri" w:cs="Calibri"/>
                <w:color w:val="000000"/>
                <w:sz w:val="18"/>
                <w:szCs w:val="18"/>
                <w:lang w:val="de-DE"/>
              </w:rPr>
              <w:t xml:space="preserve"> umfasst Investitionen, die auf ökologische oder soziale Merkmale ausgerichtet sind, aber nicht als nachhaltige Investitionen eingestuft werden.</w:t>
            </w:r>
          </w:p>
          <w:p w14:paraId="22719EA5" w14:textId="77777777" w:rsidR="0004042A" w:rsidRPr="00E03831" w:rsidRDefault="0004042A" w:rsidP="00654CE3">
            <w:pPr>
              <w:autoSpaceDE w:val="0"/>
              <w:autoSpaceDN w:val="0"/>
              <w:adjustRightInd w:val="0"/>
              <w:jc w:val="left"/>
              <w:rPr>
                <w:rFonts w:ascii="Calibri" w:hAnsi="Calibri" w:cs="Calibri"/>
                <w:b/>
                <w:bCs/>
                <w:color w:val="000000"/>
              </w:rPr>
            </w:pPr>
          </w:p>
        </w:tc>
      </w:tr>
      <w:tr w:rsidR="008F39D3" w:rsidRPr="009F43CD" w14:paraId="4AFAD9E2" w14:textId="77777777" w:rsidTr="00AB0470">
        <w:trPr>
          <w:gridBefore w:val="1"/>
          <w:gridAfter w:val="1"/>
          <w:wBefore w:w="10" w:type="dxa"/>
          <w:wAfter w:w="132" w:type="dxa"/>
          <w:trHeight w:val="848"/>
        </w:trPr>
        <w:tc>
          <w:tcPr>
            <w:tcW w:w="1985" w:type="dxa"/>
            <w:gridSpan w:val="4"/>
            <w:vMerge/>
            <w:tcBorders>
              <w:top w:val="nil"/>
              <w:left w:val="nil"/>
              <w:bottom w:val="nil"/>
              <w:right w:val="nil"/>
            </w:tcBorders>
            <w:shd w:val="clear" w:color="auto" w:fill="F2F2F2" w:themeFill="background1" w:themeFillShade="F2"/>
          </w:tcPr>
          <w:p w14:paraId="5587B87D" w14:textId="77777777" w:rsidR="00E03831" w:rsidRPr="00536F4C" w:rsidRDefault="00E03831" w:rsidP="00D93E80">
            <w:pPr>
              <w:rPr>
                <w:rFonts w:ascii="Calibri" w:eastAsia="Calibri" w:hAnsi="Calibri" w:cs="Calibri"/>
                <w:b/>
                <w:bCs/>
                <w:noProof/>
              </w:rPr>
            </w:pPr>
          </w:p>
        </w:tc>
        <w:tc>
          <w:tcPr>
            <w:tcW w:w="284" w:type="dxa"/>
            <w:gridSpan w:val="3"/>
            <w:vMerge w:val="restart"/>
            <w:tcBorders>
              <w:top w:val="nil"/>
              <w:left w:val="nil"/>
              <w:bottom w:val="nil"/>
              <w:right w:val="nil"/>
            </w:tcBorders>
          </w:tcPr>
          <w:p w14:paraId="52BD7F3B" w14:textId="77777777" w:rsidR="00E03831" w:rsidRPr="00536F4C" w:rsidRDefault="00E03831" w:rsidP="00D93E80"/>
        </w:tc>
        <w:tc>
          <w:tcPr>
            <w:tcW w:w="8935" w:type="dxa"/>
            <w:gridSpan w:val="3"/>
            <w:tcBorders>
              <w:top w:val="nil"/>
              <w:left w:val="nil"/>
              <w:bottom w:val="nil"/>
              <w:right w:val="nil"/>
            </w:tcBorders>
          </w:tcPr>
          <w:p w14:paraId="4AC6E2E2" w14:textId="77777777" w:rsidR="00E03831" w:rsidRPr="00273BEA" w:rsidRDefault="00B106EB" w:rsidP="00D93E80">
            <w:pPr>
              <w:pStyle w:val="ListParagraph"/>
              <w:numPr>
                <w:ilvl w:val="0"/>
                <w:numId w:val="4"/>
              </w:numPr>
              <w:tabs>
                <w:tab w:val="left" w:pos="604"/>
                <w:tab w:val="left" w:pos="9498"/>
              </w:tabs>
              <w:ind w:left="463" w:hanging="426"/>
              <w:jc w:val="both"/>
              <w:rPr>
                <w:rFonts w:ascii="Arial" w:hAnsi="Arial" w:cs="Arial"/>
                <w:lang w:val="de-DE"/>
              </w:rPr>
            </w:pPr>
            <w:r>
              <w:rPr>
                <w:rFonts w:ascii="Calibri" w:eastAsia="Calibri" w:hAnsi="Calibri" w:cs="Calibri"/>
                <w:b/>
                <w:bCs/>
                <w:i/>
                <w:iCs/>
                <w:lang w:val="de-DE"/>
              </w:rPr>
              <w:t>Inwiefern werden durch den Einsatz von Derivaten die mit dem Finanzprodukt beworbenen ökologischen oder sozialen Merkmale erreicht?</w:t>
            </w:r>
            <w:r>
              <w:rPr>
                <w:rFonts w:ascii="Calibri" w:eastAsia="Calibri" w:hAnsi="Calibri" w:cs="Calibri"/>
                <w:b/>
                <w:bCs/>
                <w:sz w:val="24"/>
                <w:lang w:val="de-DE"/>
              </w:rPr>
              <w:t xml:space="preserve"> </w:t>
            </w:r>
          </w:p>
        </w:tc>
      </w:tr>
      <w:tr w:rsidR="008F39D3" w:rsidRPr="009F43CD" w14:paraId="5DB4C906" w14:textId="77777777" w:rsidTr="00897F98">
        <w:trPr>
          <w:gridBefore w:val="1"/>
          <w:gridAfter w:val="1"/>
          <w:wBefore w:w="10" w:type="dxa"/>
          <w:wAfter w:w="132" w:type="dxa"/>
          <w:trHeight w:val="1240"/>
        </w:trPr>
        <w:tc>
          <w:tcPr>
            <w:tcW w:w="1985" w:type="dxa"/>
            <w:gridSpan w:val="4"/>
            <w:vMerge/>
            <w:tcBorders>
              <w:top w:val="nil"/>
              <w:left w:val="nil"/>
              <w:bottom w:val="nil"/>
              <w:right w:val="nil"/>
            </w:tcBorders>
            <w:shd w:val="clear" w:color="auto" w:fill="F2F2F2" w:themeFill="background1" w:themeFillShade="F2"/>
          </w:tcPr>
          <w:p w14:paraId="14858E84" w14:textId="77777777" w:rsidR="00391123" w:rsidRPr="00536F4C" w:rsidRDefault="00391123" w:rsidP="00D93E80">
            <w:pPr>
              <w:rPr>
                <w:rFonts w:ascii="Calibri" w:eastAsia="Calibri" w:hAnsi="Calibri" w:cs="Calibri"/>
                <w:b/>
                <w:bCs/>
                <w:noProof/>
              </w:rPr>
            </w:pPr>
          </w:p>
        </w:tc>
        <w:tc>
          <w:tcPr>
            <w:tcW w:w="284" w:type="dxa"/>
            <w:gridSpan w:val="3"/>
            <w:vMerge/>
            <w:tcBorders>
              <w:top w:val="nil"/>
              <w:left w:val="nil"/>
              <w:bottom w:val="nil"/>
              <w:right w:val="nil"/>
            </w:tcBorders>
          </w:tcPr>
          <w:p w14:paraId="62B92881" w14:textId="77777777" w:rsidR="00391123" w:rsidRPr="00536F4C" w:rsidRDefault="00391123" w:rsidP="00D93E80"/>
        </w:tc>
        <w:tc>
          <w:tcPr>
            <w:tcW w:w="430" w:type="dxa"/>
            <w:tcBorders>
              <w:top w:val="nil"/>
              <w:left w:val="nil"/>
              <w:bottom w:val="nil"/>
              <w:right w:val="nil"/>
            </w:tcBorders>
          </w:tcPr>
          <w:p w14:paraId="7453D2CC" w14:textId="77777777" w:rsidR="00391123" w:rsidRDefault="00391123" w:rsidP="00391123">
            <w:pPr>
              <w:ind w:firstLine="463"/>
              <w:rPr>
                <w:noProof/>
              </w:rPr>
            </w:pPr>
          </w:p>
        </w:tc>
        <w:tc>
          <w:tcPr>
            <w:tcW w:w="8505" w:type="dxa"/>
            <w:gridSpan w:val="2"/>
            <w:tcBorders>
              <w:top w:val="nil"/>
              <w:left w:val="nil"/>
              <w:bottom w:val="nil"/>
              <w:right w:val="nil"/>
            </w:tcBorders>
          </w:tcPr>
          <w:p w14:paraId="4ECAD891" w14:textId="77777777" w:rsidR="00391123" w:rsidRPr="00082E8D" w:rsidRDefault="00B106EB" w:rsidP="00391123">
            <w:pPr>
              <w:rPr>
                <w:rFonts w:asciiTheme="minorHAnsi" w:eastAsia="Calibri" w:hAnsiTheme="minorHAnsi" w:cstheme="minorHAnsi"/>
                <w:spacing w:val="-6"/>
                <w:position w:val="1"/>
                <w:sz w:val="22"/>
                <w:szCs w:val="22"/>
              </w:rPr>
            </w:pPr>
            <w:r>
              <w:rPr>
                <w:rFonts w:asciiTheme="minorHAnsi" w:hAnsiTheme="minorHAnsi" w:cstheme="minorHAnsi"/>
                <w:noProof/>
                <w:lang w:val="de-DE"/>
              </w:rPr>
              <w:t>Derivate werden nicht eingesetzt, um die vom Teilfonds beworbenen ökologischen und sozialen Merkmale zu erreichen.</w:t>
            </w:r>
          </w:p>
          <w:p w14:paraId="56E30146" w14:textId="77777777" w:rsidR="00391123" w:rsidRPr="005F1CB9" w:rsidRDefault="00391123" w:rsidP="00CE6383">
            <w:pPr>
              <w:rPr>
                <w:rFonts w:ascii="Calibri" w:eastAsia="Calibri" w:hAnsi="Calibri" w:cs="Calibri"/>
                <w:iCs/>
                <w:spacing w:val="-6"/>
                <w:position w:val="1"/>
              </w:rPr>
            </w:pPr>
          </w:p>
        </w:tc>
      </w:tr>
      <w:tr w:rsidR="008F39D3" w14:paraId="5165D627" w14:textId="77777777" w:rsidTr="00814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90"/>
        </w:trPr>
        <w:tc>
          <w:tcPr>
            <w:tcW w:w="1848" w:type="dxa"/>
            <w:gridSpan w:val="2"/>
            <w:shd w:val="clear" w:color="auto" w:fill="FFFFFF" w:themeFill="background1"/>
          </w:tcPr>
          <w:p w14:paraId="7B90C8E9" w14:textId="77777777" w:rsidR="0052757A" w:rsidRDefault="0052757A" w:rsidP="0052757A">
            <w:pPr>
              <w:autoSpaceDE w:val="0"/>
              <w:autoSpaceDN w:val="0"/>
              <w:adjustRightInd w:val="0"/>
              <w:jc w:val="left"/>
              <w:rPr>
                <w:rFonts w:cs="Arial"/>
                <w:b/>
                <w:bCs/>
                <w:color w:val="000000"/>
              </w:rPr>
            </w:pPr>
          </w:p>
          <w:p w14:paraId="7C789BC3" w14:textId="77777777" w:rsidR="0052757A" w:rsidRDefault="0052757A" w:rsidP="0052757A">
            <w:pPr>
              <w:autoSpaceDE w:val="0"/>
              <w:autoSpaceDN w:val="0"/>
              <w:adjustRightInd w:val="0"/>
              <w:jc w:val="left"/>
              <w:rPr>
                <w:rFonts w:cs="Arial"/>
                <w:b/>
                <w:bCs/>
                <w:color w:val="000000"/>
              </w:rPr>
            </w:pPr>
          </w:p>
          <w:p w14:paraId="39FC7144" w14:textId="77777777" w:rsidR="0052757A" w:rsidRDefault="0052757A" w:rsidP="0052757A">
            <w:pPr>
              <w:autoSpaceDE w:val="0"/>
              <w:autoSpaceDN w:val="0"/>
              <w:adjustRightInd w:val="0"/>
              <w:jc w:val="left"/>
              <w:rPr>
                <w:rFonts w:cs="Arial"/>
                <w:b/>
                <w:bCs/>
                <w:color w:val="000000"/>
              </w:rPr>
            </w:pPr>
          </w:p>
          <w:p w14:paraId="2492070F" w14:textId="77777777" w:rsidR="0052757A" w:rsidRDefault="0052757A" w:rsidP="0052757A">
            <w:pPr>
              <w:autoSpaceDE w:val="0"/>
              <w:autoSpaceDN w:val="0"/>
              <w:adjustRightInd w:val="0"/>
              <w:jc w:val="left"/>
              <w:rPr>
                <w:rFonts w:cs="Arial"/>
                <w:b/>
                <w:bCs/>
                <w:color w:val="000000"/>
              </w:rPr>
            </w:pPr>
          </w:p>
          <w:p w14:paraId="11259D9F" w14:textId="77777777" w:rsidR="0052757A" w:rsidRDefault="0052757A" w:rsidP="0052757A">
            <w:pPr>
              <w:autoSpaceDE w:val="0"/>
              <w:autoSpaceDN w:val="0"/>
              <w:adjustRightInd w:val="0"/>
              <w:jc w:val="left"/>
              <w:rPr>
                <w:rFonts w:cs="Arial"/>
                <w:b/>
                <w:bCs/>
                <w:color w:val="000000"/>
              </w:rPr>
            </w:pPr>
          </w:p>
          <w:p w14:paraId="6B1CA810" w14:textId="77777777" w:rsidR="0052757A" w:rsidRDefault="0052757A" w:rsidP="0052757A">
            <w:pPr>
              <w:autoSpaceDE w:val="0"/>
              <w:autoSpaceDN w:val="0"/>
              <w:adjustRightInd w:val="0"/>
              <w:jc w:val="left"/>
              <w:rPr>
                <w:rFonts w:cs="Arial"/>
                <w:b/>
                <w:bCs/>
                <w:color w:val="000000"/>
              </w:rPr>
            </w:pPr>
          </w:p>
          <w:p w14:paraId="45685CB5" w14:textId="77777777" w:rsidR="0052757A" w:rsidRDefault="0052757A" w:rsidP="0052757A">
            <w:pPr>
              <w:autoSpaceDE w:val="0"/>
              <w:autoSpaceDN w:val="0"/>
              <w:adjustRightInd w:val="0"/>
              <w:jc w:val="left"/>
              <w:rPr>
                <w:rFonts w:cs="Arial"/>
                <w:b/>
                <w:bCs/>
                <w:color w:val="000000"/>
              </w:rPr>
            </w:pPr>
          </w:p>
          <w:p w14:paraId="4FB95F00" w14:textId="77777777" w:rsidR="0052757A" w:rsidRDefault="0052757A" w:rsidP="0052757A">
            <w:pPr>
              <w:autoSpaceDE w:val="0"/>
              <w:autoSpaceDN w:val="0"/>
              <w:adjustRightInd w:val="0"/>
              <w:jc w:val="left"/>
              <w:rPr>
                <w:rFonts w:cs="Arial"/>
                <w:b/>
                <w:bCs/>
                <w:color w:val="000000"/>
              </w:rPr>
            </w:pPr>
          </w:p>
          <w:p w14:paraId="157E5546" w14:textId="77777777" w:rsidR="00F17FAC" w:rsidRPr="0052757A" w:rsidRDefault="00F17FAC" w:rsidP="0052757A">
            <w:pPr>
              <w:jc w:val="left"/>
              <w:rPr>
                <w:rFonts w:ascii="Calibri" w:eastAsia="Calibri" w:hAnsi="Calibri" w:cs="Calibri"/>
                <w:b/>
                <w:bCs/>
                <w:noProof/>
              </w:rPr>
            </w:pPr>
          </w:p>
        </w:tc>
        <w:tc>
          <w:tcPr>
            <w:tcW w:w="421" w:type="dxa"/>
            <w:gridSpan w:val="5"/>
            <w:vMerge w:val="restart"/>
          </w:tcPr>
          <w:p w14:paraId="2A9A22D7" w14:textId="77777777" w:rsidR="00F17FAC" w:rsidRPr="00536F4C" w:rsidRDefault="00F17FAC" w:rsidP="00D93E80"/>
        </w:tc>
        <w:tc>
          <w:tcPr>
            <w:tcW w:w="9077" w:type="dxa"/>
            <w:gridSpan w:val="5"/>
          </w:tcPr>
          <w:p w14:paraId="763765B9" w14:textId="77777777" w:rsidR="00003366" w:rsidRDefault="00003366" w:rsidP="00003366">
            <w:pPr>
              <w:rPr>
                <w:rFonts w:ascii="Calibri" w:eastAsia="Calibri" w:hAnsi="Calibri" w:cs="Calibri"/>
                <w:b/>
                <w:bCs/>
                <w:spacing w:val="-6"/>
                <w:position w:val="1"/>
                <w:sz w:val="24"/>
              </w:rPr>
            </w:pPr>
          </w:p>
          <w:p w14:paraId="46465F52" w14:textId="77777777" w:rsidR="00F17FAC" w:rsidRDefault="00B106EB" w:rsidP="00D93E80">
            <w:pPr>
              <w:ind w:left="604"/>
              <w:rPr>
                <w:i/>
                <w:color w:val="C00000"/>
                <w:sz w:val="18"/>
              </w:rPr>
            </w:pPr>
            <w:r>
              <w:rPr>
                <w:noProof/>
                <w:lang w:val="de-DE"/>
              </w:rPr>
              <w:drawing>
                <wp:anchor distT="0" distB="0" distL="114300" distR="114300" simplePos="0" relativeHeight="251671552" behindDoc="0" locked="0" layoutInCell="1" allowOverlap="1" wp14:anchorId="406C0038" wp14:editId="0A514860">
                  <wp:simplePos x="0" y="0"/>
                  <wp:positionH relativeFrom="column">
                    <wp:posOffset>-3175</wp:posOffset>
                  </wp:positionH>
                  <wp:positionV relativeFrom="paragraph">
                    <wp:posOffset>10160</wp:posOffset>
                  </wp:positionV>
                  <wp:extent cx="329208" cy="358267"/>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29208" cy="358267"/>
                          </a:xfrm>
                          <a:prstGeom prst="rect">
                            <a:avLst/>
                          </a:prstGeom>
                        </pic:spPr>
                      </pic:pic>
                    </a:graphicData>
                  </a:graphic>
                </wp:anchor>
              </w:drawing>
            </w:r>
            <w:r>
              <w:rPr>
                <w:rFonts w:ascii="Calibri" w:hAnsi="Calibri"/>
                <w:b/>
                <w:bCs/>
                <w:sz w:val="24"/>
                <w:lang w:val="de-DE"/>
              </w:rPr>
              <w:t>In welchem Mindestmaß sind nachhaltige Investitionen mit einem Umweltziel mit der EU-Taxonomie konform?</w:t>
            </w:r>
            <w:r>
              <w:rPr>
                <w:i/>
                <w:iCs/>
                <w:color w:val="C00000"/>
                <w:sz w:val="18"/>
                <w:lang w:val="de-DE"/>
              </w:rPr>
              <w:t xml:space="preserve"> </w:t>
            </w:r>
          </w:p>
          <w:p w14:paraId="14C3A309" w14:textId="77777777" w:rsidR="00F17FAC" w:rsidRDefault="00F17FAC" w:rsidP="00D93E80">
            <w:pPr>
              <w:ind w:left="604"/>
              <w:rPr>
                <w:i/>
                <w:color w:val="C00000"/>
                <w:sz w:val="18"/>
              </w:rPr>
            </w:pPr>
          </w:p>
          <w:p w14:paraId="3052465E" w14:textId="77777777" w:rsidR="00D62858" w:rsidRPr="00040CF7" w:rsidRDefault="00B106EB" w:rsidP="00D62858">
            <w:pPr>
              <w:ind w:left="426"/>
              <w:rPr>
                <w:rFonts w:ascii="Calibri" w:hAnsi="Calibri" w:cs="Calibri"/>
                <w:iCs/>
                <w:szCs w:val="22"/>
              </w:rPr>
            </w:pPr>
            <w:r>
              <w:rPr>
                <w:rFonts w:ascii="Calibri" w:hAnsi="Calibri" w:cs="Calibri"/>
                <w:szCs w:val="22"/>
                <w:lang w:val="de-DE"/>
              </w:rPr>
              <w:t>Derzeit gibt es keine Mindestverpflichtung zu nachhaltigen Investitionen mit einem Umweltziel, das mit der EU-Taxonomie in Einklang steht.</w:t>
            </w:r>
          </w:p>
          <w:p w14:paraId="5F626388" w14:textId="77777777" w:rsidR="00D62858" w:rsidRPr="00040CF7" w:rsidRDefault="00D62858" w:rsidP="00D62858">
            <w:pPr>
              <w:ind w:left="426"/>
              <w:rPr>
                <w:rFonts w:ascii="Calibri" w:hAnsi="Calibri" w:cs="Calibri"/>
                <w:iCs/>
                <w:szCs w:val="22"/>
              </w:rPr>
            </w:pPr>
          </w:p>
          <w:p w14:paraId="5C913B03" w14:textId="77777777" w:rsidR="00BD310F" w:rsidRPr="00253F6C" w:rsidRDefault="00B106EB" w:rsidP="00B109FD">
            <w:pPr>
              <w:ind w:left="426"/>
              <w:rPr>
                <w:noProof/>
              </w:rPr>
            </w:pPr>
            <w:r>
              <w:rPr>
                <w:rFonts w:ascii="Calibri" w:hAnsi="Calibri" w:cs="Calibri"/>
                <w:szCs w:val="22"/>
                <w:lang w:val="de-DE"/>
              </w:rPr>
              <w:t>Es besteht keine Verpflichtung zu taxonomiekonformen Anlagen in fossiles Gas und/oder Kernenergie, wie unten dargestellt. Dennoch kann es im Rahmen der Anlagestrategie Anlagen in Unternehmen geben, die auch in diesen Branchen tätig sind. Solche Anlagen sind möglicherweise taxonomiekonform.</w:t>
            </w:r>
          </w:p>
          <w:p w14:paraId="4A91BD6D" w14:textId="77777777" w:rsidR="00B109FD" w:rsidRPr="00253F6C" w:rsidRDefault="00B109FD" w:rsidP="00B109FD">
            <w:pPr>
              <w:ind w:left="426"/>
              <w:rPr>
                <w:noProof/>
              </w:rPr>
            </w:pPr>
          </w:p>
          <w:p w14:paraId="541CE88C" w14:textId="77777777" w:rsidR="00BD310F" w:rsidRPr="00273BEA" w:rsidRDefault="00B106EB" w:rsidP="00BD310F">
            <w:pPr>
              <w:pStyle w:val="ListParagraph"/>
              <w:numPr>
                <w:ilvl w:val="0"/>
                <w:numId w:val="4"/>
              </w:numPr>
              <w:tabs>
                <w:tab w:val="left" w:pos="896"/>
              </w:tabs>
              <w:ind w:left="896" w:hanging="284"/>
              <w:rPr>
                <w:rFonts w:ascii="Calibri" w:eastAsia="Calibri" w:hAnsi="Calibri" w:cs="Calibri"/>
                <w:b/>
                <w:bCs/>
                <w:i/>
                <w:iCs/>
                <w:spacing w:val="-6"/>
                <w:position w:val="1"/>
                <w:lang w:val="de-DE"/>
              </w:rPr>
            </w:pPr>
            <w:r>
              <w:rPr>
                <w:rFonts w:ascii="Calibri" w:eastAsia="Calibri" w:hAnsi="Calibri" w:cs="Calibri"/>
                <w:b/>
                <w:bCs/>
                <w:i/>
                <w:iCs/>
                <w:lang w:val="de-DE"/>
              </w:rPr>
              <w:lastRenderedPageBreak/>
              <w:t>Investiert</w:t>
            </w:r>
            <w:r>
              <w:rPr>
                <w:rFonts w:ascii="Calibri" w:eastAsia="Calibri" w:hAnsi="Calibri" w:cs="Calibri"/>
                <w:lang w:val="de-DE"/>
              </w:rPr>
              <w:t xml:space="preserve"> </w:t>
            </w:r>
            <w:r>
              <w:rPr>
                <w:rFonts w:ascii="Calibri" w:eastAsia="Calibri" w:hAnsi="Calibri" w:cs="Calibri"/>
                <w:b/>
                <w:bCs/>
                <w:i/>
                <w:iCs/>
                <w:lang w:val="de-DE"/>
              </w:rPr>
              <w:t>das</w:t>
            </w:r>
            <w:r>
              <w:rPr>
                <w:rFonts w:ascii="Calibri" w:eastAsia="Calibri" w:hAnsi="Calibri" w:cs="Calibri"/>
                <w:lang w:val="de-DE"/>
              </w:rPr>
              <w:t xml:space="preserve"> </w:t>
            </w:r>
            <w:r>
              <w:rPr>
                <w:rFonts w:ascii="Calibri" w:eastAsia="Calibri" w:hAnsi="Calibri" w:cs="Calibri"/>
                <w:b/>
                <w:bCs/>
                <w:i/>
                <w:iCs/>
                <w:lang w:val="de-DE"/>
              </w:rPr>
              <w:t>Finanzprodukt</w:t>
            </w:r>
            <w:r>
              <w:rPr>
                <w:rFonts w:ascii="Calibri" w:eastAsia="Calibri" w:hAnsi="Calibri" w:cs="Calibri"/>
                <w:lang w:val="de-DE"/>
              </w:rPr>
              <w:t xml:space="preserve"> </w:t>
            </w:r>
            <w:r>
              <w:rPr>
                <w:rFonts w:ascii="Calibri" w:eastAsia="Calibri" w:hAnsi="Calibri" w:cs="Calibri"/>
                <w:b/>
                <w:bCs/>
                <w:i/>
                <w:iCs/>
                <w:lang w:val="de-DE"/>
              </w:rPr>
              <w:t>in</w:t>
            </w:r>
            <w:r>
              <w:rPr>
                <w:rFonts w:ascii="Calibri" w:eastAsia="Calibri" w:hAnsi="Calibri" w:cs="Calibri"/>
                <w:lang w:val="de-DE"/>
              </w:rPr>
              <w:t xml:space="preserve"> </w:t>
            </w:r>
            <w:r>
              <w:rPr>
                <w:rFonts w:ascii="Calibri" w:eastAsia="Calibri" w:hAnsi="Calibri" w:cs="Calibri"/>
                <w:b/>
                <w:bCs/>
                <w:i/>
                <w:iCs/>
                <w:lang w:val="de-DE"/>
              </w:rPr>
              <w:t>Tätigkeiten</w:t>
            </w:r>
            <w:r>
              <w:rPr>
                <w:rFonts w:ascii="Calibri" w:eastAsia="Calibri" w:hAnsi="Calibri" w:cs="Calibri"/>
                <w:lang w:val="de-DE"/>
              </w:rPr>
              <w:t xml:space="preserve"> </w:t>
            </w:r>
            <w:r>
              <w:rPr>
                <w:rFonts w:ascii="Calibri" w:eastAsia="Calibri" w:hAnsi="Calibri" w:cs="Calibri"/>
                <w:b/>
                <w:bCs/>
                <w:i/>
                <w:iCs/>
                <w:lang w:val="de-DE"/>
              </w:rPr>
              <w:t>im</w:t>
            </w:r>
            <w:r>
              <w:rPr>
                <w:rFonts w:ascii="Calibri" w:eastAsia="Calibri" w:hAnsi="Calibri" w:cs="Calibri"/>
                <w:lang w:val="de-DE"/>
              </w:rPr>
              <w:t xml:space="preserve"> </w:t>
            </w:r>
            <w:r>
              <w:rPr>
                <w:rFonts w:ascii="Calibri" w:eastAsia="Calibri" w:hAnsi="Calibri" w:cs="Calibri"/>
                <w:b/>
                <w:bCs/>
                <w:i/>
                <w:iCs/>
                <w:lang w:val="de-DE"/>
              </w:rPr>
              <w:t>Zusammenhang</w:t>
            </w:r>
            <w:r>
              <w:rPr>
                <w:rFonts w:ascii="Calibri" w:eastAsia="Calibri" w:hAnsi="Calibri" w:cs="Calibri"/>
                <w:lang w:val="de-DE"/>
              </w:rPr>
              <w:t xml:space="preserve"> </w:t>
            </w:r>
            <w:r>
              <w:rPr>
                <w:rFonts w:ascii="Calibri" w:eastAsia="Calibri" w:hAnsi="Calibri" w:cs="Calibri"/>
                <w:b/>
                <w:bCs/>
                <w:i/>
                <w:iCs/>
                <w:lang w:val="de-DE"/>
              </w:rPr>
              <w:t>mit</w:t>
            </w:r>
            <w:r>
              <w:rPr>
                <w:rFonts w:ascii="Calibri" w:eastAsia="Calibri" w:hAnsi="Calibri" w:cs="Calibri"/>
                <w:lang w:val="de-DE"/>
              </w:rPr>
              <w:t xml:space="preserve"> </w:t>
            </w:r>
            <w:r>
              <w:rPr>
                <w:rFonts w:ascii="Calibri" w:eastAsia="Calibri" w:hAnsi="Calibri" w:cs="Calibri"/>
                <w:b/>
                <w:bCs/>
                <w:i/>
                <w:iCs/>
                <w:lang w:val="de-DE"/>
              </w:rPr>
              <w:t>fossilem</w:t>
            </w:r>
            <w:r>
              <w:rPr>
                <w:rFonts w:ascii="Calibri" w:eastAsia="Calibri" w:hAnsi="Calibri" w:cs="Calibri"/>
                <w:lang w:val="de-DE"/>
              </w:rPr>
              <w:t xml:space="preserve"> </w:t>
            </w:r>
            <w:r>
              <w:rPr>
                <w:rFonts w:ascii="Calibri" w:eastAsia="Calibri" w:hAnsi="Calibri" w:cs="Calibri"/>
                <w:b/>
                <w:bCs/>
                <w:i/>
                <w:iCs/>
                <w:lang w:val="de-DE"/>
              </w:rPr>
              <w:t>Gas</w:t>
            </w:r>
            <w:r>
              <w:rPr>
                <w:rFonts w:ascii="Calibri" w:eastAsia="Calibri" w:hAnsi="Calibri" w:cs="Calibri"/>
                <w:lang w:val="de-DE"/>
              </w:rPr>
              <w:t xml:space="preserve"> </w:t>
            </w:r>
            <w:r>
              <w:rPr>
                <w:rFonts w:ascii="Calibri" w:eastAsia="Calibri" w:hAnsi="Calibri" w:cs="Calibri"/>
                <w:b/>
                <w:bCs/>
                <w:i/>
                <w:iCs/>
                <w:lang w:val="de-DE"/>
              </w:rPr>
              <w:t>und/oder</w:t>
            </w:r>
            <w:r>
              <w:rPr>
                <w:rFonts w:ascii="Calibri" w:eastAsia="Calibri" w:hAnsi="Calibri" w:cs="Calibri"/>
                <w:lang w:val="de-DE"/>
              </w:rPr>
              <w:t xml:space="preserve"> </w:t>
            </w:r>
            <w:r>
              <w:rPr>
                <w:rFonts w:ascii="Calibri" w:eastAsia="Calibri" w:hAnsi="Calibri" w:cs="Calibri"/>
                <w:b/>
                <w:bCs/>
                <w:i/>
                <w:iCs/>
                <w:lang w:val="de-DE"/>
              </w:rPr>
              <w:t>Kernenergie,</w:t>
            </w:r>
            <w:r>
              <w:rPr>
                <w:rFonts w:ascii="Calibri" w:eastAsia="Calibri" w:hAnsi="Calibri" w:cs="Calibri"/>
                <w:lang w:val="de-DE"/>
              </w:rPr>
              <w:t xml:space="preserve"> </w:t>
            </w:r>
            <w:r>
              <w:rPr>
                <w:rFonts w:ascii="Calibri" w:eastAsia="Calibri" w:hAnsi="Calibri" w:cs="Calibri"/>
                <w:b/>
                <w:bCs/>
                <w:i/>
                <w:iCs/>
                <w:lang w:val="de-DE"/>
              </w:rPr>
              <w:t>die</w:t>
            </w:r>
            <w:r>
              <w:rPr>
                <w:rFonts w:ascii="Calibri" w:eastAsia="Calibri" w:hAnsi="Calibri" w:cs="Calibri"/>
                <w:lang w:val="de-DE"/>
              </w:rPr>
              <w:t xml:space="preserve"> </w:t>
            </w:r>
            <w:r>
              <w:rPr>
                <w:rFonts w:ascii="Calibri" w:eastAsia="Calibri" w:hAnsi="Calibri" w:cs="Calibri"/>
                <w:b/>
                <w:bCs/>
                <w:i/>
                <w:iCs/>
                <w:lang w:val="de-DE"/>
              </w:rPr>
              <w:t>der</w:t>
            </w:r>
            <w:r>
              <w:rPr>
                <w:rFonts w:ascii="Calibri" w:eastAsia="Calibri" w:hAnsi="Calibri" w:cs="Calibri"/>
                <w:lang w:val="de-DE"/>
              </w:rPr>
              <w:t xml:space="preserve"> </w:t>
            </w:r>
            <w:r>
              <w:rPr>
                <w:rFonts w:ascii="Calibri" w:eastAsia="Calibri" w:hAnsi="Calibri" w:cs="Calibri"/>
                <w:b/>
                <w:bCs/>
                <w:i/>
                <w:iCs/>
                <w:lang w:val="de-DE"/>
              </w:rPr>
              <w:t>EU-Taxonomie</w:t>
            </w:r>
            <w:r>
              <w:rPr>
                <w:rFonts w:ascii="Calibri" w:eastAsia="Calibri" w:hAnsi="Calibri" w:cs="Calibri"/>
                <w:lang w:val="de-DE"/>
              </w:rPr>
              <w:t xml:space="preserve"> </w:t>
            </w:r>
            <w:r>
              <w:rPr>
                <w:rFonts w:ascii="Calibri" w:eastAsia="Calibri" w:hAnsi="Calibri" w:cs="Calibri"/>
                <w:b/>
                <w:bCs/>
                <w:i/>
                <w:iCs/>
                <w:lang w:val="de-DE"/>
              </w:rPr>
              <w:t>entsprechen</w:t>
            </w:r>
            <w:r>
              <w:rPr>
                <w:rStyle w:val="FootnoteReference"/>
                <w:rFonts w:ascii="Calibri" w:eastAsia="Calibri" w:hAnsi="Calibri" w:cs="Calibri"/>
                <w:b/>
                <w:bCs/>
                <w:i/>
                <w:iCs/>
                <w:lang w:val="de-DE"/>
              </w:rPr>
              <w:footnoteReference w:id="2"/>
            </w:r>
            <w:r>
              <w:rPr>
                <w:rFonts w:ascii="Calibri" w:eastAsia="Calibri" w:hAnsi="Calibri" w:cs="Calibri"/>
                <w:b/>
                <w:bCs/>
                <w:i/>
                <w:iCs/>
                <w:lang w:val="de-DE"/>
              </w:rPr>
              <w:t xml:space="preserve">? </w:t>
            </w:r>
          </w:p>
          <w:p w14:paraId="7412168D" w14:textId="77777777" w:rsidR="00BD310F" w:rsidRPr="00273BEA" w:rsidRDefault="00BD310F" w:rsidP="00BD310F">
            <w:pPr>
              <w:pStyle w:val="ListParagraph"/>
              <w:ind w:left="1287"/>
              <w:rPr>
                <w:rFonts w:ascii="Calibri" w:eastAsia="Calibri" w:hAnsi="Calibri" w:cs="Calibri"/>
                <w:b/>
                <w:bCs/>
                <w:i/>
                <w:iCs/>
                <w:spacing w:val="-6"/>
                <w:position w:val="1"/>
                <w:lang w:val="de-DE"/>
              </w:rPr>
            </w:pPr>
          </w:p>
          <w:p w14:paraId="74F81B4D" w14:textId="77777777" w:rsidR="00BD310F" w:rsidRPr="00273BEA" w:rsidRDefault="00B106EB" w:rsidP="00BD310F">
            <w:pPr>
              <w:pStyle w:val="ListParagraph"/>
              <w:spacing w:line="360" w:lineRule="auto"/>
              <w:ind w:left="2694" w:right="260" w:hanging="948"/>
              <w:jc w:val="both"/>
              <w:rPr>
                <w:rFonts w:cstheme="minorHAnsi"/>
                <w:sz w:val="20"/>
                <w:szCs w:val="20"/>
                <w:lang w:val="de-DE"/>
              </w:rPr>
            </w:pPr>
            <w:r>
              <w:rPr>
                <w:noProof/>
                <w:sz w:val="20"/>
                <w:szCs w:val="20"/>
                <w:lang w:val="de-DE"/>
              </w:rPr>
              <mc:AlternateContent>
                <mc:Choice Requires="wps">
                  <w:drawing>
                    <wp:anchor distT="0" distB="0" distL="114300" distR="114300" simplePos="0" relativeHeight="251710464" behindDoc="0" locked="0" layoutInCell="1" allowOverlap="1" wp14:anchorId="6B525128" wp14:editId="500053E8">
                      <wp:simplePos x="0" y="0"/>
                      <wp:positionH relativeFrom="column">
                        <wp:posOffset>912495</wp:posOffset>
                      </wp:positionH>
                      <wp:positionV relativeFrom="paragraph">
                        <wp:posOffset>21590</wp:posOffset>
                      </wp:positionV>
                      <wp:extent cx="107950" cy="111760"/>
                      <wp:effectExtent l="0" t="0" r="25400" b="21590"/>
                      <wp:wrapNone/>
                      <wp:docPr id="27" name="Rectangle 27"/>
                      <wp:cNvGraphicFramePr/>
                      <a:graphic xmlns:a="http://schemas.openxmlformats.org/drawingml/2006/main">
                        <a:graphicData uri="http://schemas.microsoft.com/office/word/2010/wordprocessingShape">
                          <wps:wsp>
                            <wps:cNvSpPr/>
                            <wps:spPr>
                              <a:xfrm>
                                <a:off x="0" y="0"/>
                                <a:ext cx="107950" cy="1117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52" style="width:8.5pt;height:8.8pt;margin-top:1.7pt;margin-left:71.85pt;mso-height-percent:0;mso-height-relative:margin;mso-width-percent:0;mso-width-relative:margin;mso-wrap-distance-bottom:0;mso-wrap-distance-left:9pt;mso-wrap-distance-right:9pt;mso-wrap-distance-top:0;mso-wrap-style:square;position:absolute;visibility:visible;v-text-anchor:middle;z-index:251711488" fillcolor="white" strokecolor="black" strokeweight="0.5pt"/>
                  </w:pict>
                </mc:Fallback>
              </mc:AlternateContent>
            </w:r>
            <w:r>
              <w:rPr>
                <w:lang w:val="de-DE"/>
              </w:rPr>
              <w:t>Ja</w:t>
            </w:r>
            <w:r>
              <w:rPr>
                <w:sz w:val="20"/>
                <w:szCs w:val="20"/>
                <w:lang w:val="de-DE"/>
              </w:rPr>
              <w:t xml:space="preserve">: </w:t>
            </w:r>
          </w:p>
          <w:p w14:paraId="6D3C5161" w14:textId="611F7D1D" w:rsidR="00BD310F" w:rsidRPr="00273BEA" w:rsidRDefault="00B106EB" w:rsidP="00BD310F">
            <w:pPr>
              <w:pStyle w:val="ListParagraph"/>
              <w:spacing w:line="360" w:lineRule="auto"/>
              <w:ind w:left="2484" w:right="260" w:hanging="175"/>
              <w:rPr>
                <w:rFonts w:eastAsia="Arial"/>
                <w:i/>
                <w:color w:val="C00000"/>
                <w:sz w:val="20"/>
                <w:szCs w:val="20"/>
                <w:lang w:val="de-DE"/>
              </w:rPr>
            </w:pPr>
            <w:r>
              <w:rPr>
                <w:noProof/>
                <w:sz w:val="20"/>
                <w:szCs w:val="20"/>
                <w:lang w:val="de-DE"/>
              </w:rPr>
              <mc:AlternateContent>
                <mc:Choice Requires="wps">
                  <w:drawing>
                    <wp:anchor distT="45720" distB="45720" distL="114300" distR="114300" simplePos="0" relativeHeight="251716608" behindDoc="0" locked="0" layoutInCell="1" allowOverlap="1" wp14:anchorId="379FC62C" wp14:editId="07824620">
                      <wp:simplePos x="0" y="0"/>
                      <wp:positionH relativeFrom="column">
                        <wp:posOffset>805361</wp:posOffset>
                      </wp:positionH>
                      <wp:positionV relativeFrom="paragraph">
                        <wp:posOffset>186690</wp:posOffset>
                      </wp:positionV>
                      <wp:extent cx="320675" cy="299720"/>
                      <wp:effectExtent l="0" t="0" r="0" b="508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299720"/>
                              </a:xfrm>
                              <a:prstGeom prst="rect">
                                <a:avLst/>
                              </a:prstGeom>
                              <a:noFill/>
                              <a:ln w="9525">
                                <a:noFill/>
                                <a:miter lim="800000"/>
                                <a:headEnd/>
                                <a:tailEnd/>
                              </a:ln>
                            </wps:spPr>
                            <wps:txbx>
                              <w:txbxContent>
                                <w:p w14:paraId="3E7FCB07" w14:textId="77777777" w:rsidR="00BD310F" w:rsidRPr="008419A5" w:rsidRDefault="00B106EB" w:rsidP="00BD310F">
                                  <w:pPr>
                                    <w:spacing w:before="0" w:after="0"/>
                                    <w:jc w:val="center"/>
                                    <w:rPr>
                                      <w:rFonts w:asciiTheme="minorHAnsi" w:eastAsia="Times New Roman" w:hAnsiTheme="minorHAnsi" w:cstheme="minorHAnsi"/>
                                      <w:b/>
                                      <w:bCs/>
                                      <w:sz w:val="19"/>
                                      <w:szCs w:val="19"/>
                                    </w:rPr>
                                  </w:pPr>
                                  <w:r>
                                    <w:rPr>
                                      <w:rFonts w:asciiTheme="minorHAnsi" w:hAnsiTheme="minorHAnsi" w:cstheme="minorHAnsi"/>
                                      <w:b/>
                                      <w:bCs/>
                                      <w:sz w:val="19"/>
                                      <w:szCs w:val="19"/>
                                      <w:lang w:val="de-DE"/>
                                    </w:rPr>
                                    <w:t>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79FC62C" id="Text Box 34" o:spid="_x0000_s1050" type="#_x0000_t202" style="position:absolute;left:0;text-align:left;margin-left:63.4pt;margin-top:14.7pt;width:25.25pt;height:23.6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" filled="f" stroked="f">
                      <v:textbox>
                        <w:txbxContent>
                          <w:p w14:paraId="3E7FCB07" w14:textId="77777777" w:rsidR="00BD310F" w:rsidRPr="008419A5" w:rsidRDefault="00B106EB" w:rsidP="00BD310F">
                            <w:pPr>
                              <w:spacing w:before="0" w:after="0"/>
                              <w:jc w:val="center"/>
                              <w:rPr>
                                <w:rFonts w:asciiTheme="minorHAnsi" w:eastAsia="Times New Roman" w:hAnsiTheme="minorHAnsi" w:cstheme="minorHAnsi"/>
                                <w:b/>
                                <w:bCs/>
                                <w:sz w:val="19"/>
                                <w:szCs w:val="19"/>
                              </w:rPr>
                            </w:pPr>
                            <w:r>
                              <w:rPr>
                                <w:rFonts w:asciiTheme="minorHAnsi" w:hAnsiTheme="minorHAnsi" w:cstheme="minorHAnsi"/>
                                <w:b/>
                                <w:bCs/>
                                <w:sz w:val="19"/>
                                <w:szCs w:val="19"/>
                                <w:lang w:val="de-DE"/>
                              </w:rPr>
                              <w:t>X</w:t>
                            </w:r>
                          </w:p>
                        </w:txbxContent>
                      </v:textbox>
                    </v:shape>
                  </w:pict>
                </mc:Fallback>
              </mc:AlternateContent>
            </w:r>
            <w:r>
              <w:rPr>
                <w:noProof/>
                <w:sz w:val="20"/>
                <w:szCs w:val="20"/>
                <w:lang w:val="de-DE"/>
              </w:rPr>
              <mc:AlternateContent>
                <mc:Choice Requires="wps">
                  <w:drawing>
                    <wp:anchor distT="0" distB="0" distL="114300" distR="114300" simplePos="0" relativeHeight="251714560" behindDoc="0" locked="0" layoutInCell="1" allowOverlap="1" wp14:anchorId="2BC8FFAF" wp14:editId="5905B00B">
                      <wp:simplePos x="0" y="0"/>
                      <wp:positionH relativeFrom="column">
                        <wp:posOffset>2590377</wp:posOffset>
                      </wp:positionH>
                      <wp:positionV relativeFrom="paragraph">
                        <wp:posOffset>20955</wp:posOffset>
                      </wp:positionV>
                      <wp:extent cx="107950" cy="111760"/>
                      <wp:effectExtent l="0" t="0" r="25400" b="21590"/>
                      <wp:wrapNone/>
                      <wp:docPr id="31" name="Rectangle 31"/>
                      <wp:cNvGraphicFramePr/>
                      <a:graphic xmlns:a="http://schemas.openxmlformats.org/drawingml/2006/main">
                        <a:graphicData uri="http://schemas.microsoft.com/office/word/2010/wordprocessingShape">
                          <wps:wsp>
                            <wps:cNvSpPr/>
                            <wps:spPr>
                              <a:xfrm>
                                <a:off x="0" y="0"/>
                                <a:ext cx="107950" cy="1117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54" style="width:8.5pt;height:8.8pt;margin-top:1.65pt;margin-left:203.95pt;mso-height-percent:0;mso-height-relative:margin;mso-width-percent:0;mso-width-relative:margin;mso-wrap-distance-bottom:0;mso-wrap-distance-left:9pt;mso-wrap-distance-right:9pt;mso-wrap-distance-top:0;mso-wrap-style:square;position:absolute;visibility:visible;v-text-anchor:middle;z-index:251715584" fillcolor="white" strokecolor="black" strokeweight="0.5pt"/>
                  </w:pict>
                </mc:Fallback>
              </mc:AlternateContent>
            </w:r>
            <w:r>
              <w:rPr>
                <w:noProof/>
                <w:sz w:val="20"/>
                <w:szCs w:val="20"/>
                <w:lang w:val="de-DE"/>
              </w:rPr>
              <mc:AlternateContent>
                <mc:Choice Requires="wps">
                  <w:drawing>
                    <wp:anchor distT="0" distB="0" distL="114300" distR="114300" simplePos="0" relativeHeight="251712512" behindDoc="0" locked="0" layoutInCell="1" allowOverlap="1" wp14:anchorId="4A3F7D2C" wp14:editId="00B1DF66">
                      <wp:simplePos x="0" y="0"/>
                      <wp:positionH relativeFrom="column">
                        <wp:posOffset>1304925</wp:posOffset>
                      </wp:positionH>
                      <wp:positionV relativeFrom="paragraph">
                        <wp:posOffset>20320</wp:posOffset>
                      </wp:positionV>
                      <wp:extent cx="107950" cy="111760"/>
                      <wp:effectExtent l="0" t="0" r="25400" b="21590"/>
                      <wp:wrapNone/>
                      <wp:docPr id="54" name="Rectangle 54"/>
                      <wp:cNvGraphicFramePr/>
                      <a:graphic xmlns:a="http://schemas.openxmlformats.org/drawingml/2006/main">
                        <a:graphicData uri="http://schemas.microsoft.com/office/word/2010/wordprocessingShape">
                          <wps:wsp>
                            <wps:cNvSpPr/>
                            <wps:spPr>
                              <a:xfrm>
                                <a:off x="0" y="0"/>
                                <a:ext cx="107950" cy="1117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4" o:spid="_x0000_s1055" style="width:8.5pt;height:8.8pt;margin-top:1.6pt;margin-left:102.75pt;mso-height-percent:0;mso-height-relative:margin;mso-width-percent:0;mso-width-relative:margin;mso-wrap-distance-bottom:0;mso-wrap-distance-left:9pt;mso-wrap-distance-right:9pt;mso-wrap-distance-top:0;mso-wrap-style:square;position:absolute;visibility:visible;v-text-anchor:middle;z-index:251713536" fillcolor="white" strokecolor="black" strokeweight="0.5pt"/>
                  </w:pict>
                </mc:Fallback>
              </mc:AlternateContent>
            </w:r>
            <w:r>
              <w:rPr>
                <w:noProof/>
                <w:sz w:val="20"/>
                <w:szCs w:val="20"/>
                <w:lang w:val="de-DE"/>
              </w:rPr>
              <w:t>In fossiles Gas</w:t>
            </w:r>
            <w:r w:rsidR="00E608DF">
              <w:rPr>
                <w:noProof/>
                <w:sz w:val="20"/>
                <w:szCs w:val="20"/>
                <w:lang w:val="de-DE"/>
              </w:rPr>
              <w:tab/>
            </w:r>
            <w:r w:rsidR="00E608DF">
              <w:rPr>
                <w:noProof/>
                <w:sz w:val="20"/>
                <w:szCs w:val="20"/>
                <w:lang w:val="de-DE"/>
              </w:rPr>
              <w:tab/>
            </w:r>
            <w:r>
              <w:rPr>
                <w:sz w:val="20"/>
                <w:szCs w:val="20"/>
                <w:lang w:val="de-DE"/>
              </w:rPr>
              <w:t>In Kernenergie</w:t>
            </w:r>
          </w:p>
          <w:p w14:paraId="3E0AF28B" w14:textId="77777777" w:rsidR="00BD310F" w:rsidRPr="00BD310F" w:rsidRDefault="00B106EB" w:rsidP="00BD310F">
            <w:pPr>
              <w:pStyle w:val="ListParagraph"/>
              <w:spacing w:line="360" w:lineRule="auto"/>
              <w:ind w:left="2735" w:right="260" w:hanging="993"/>
              <w:rPr>
                <w:rFonts w:ascii="Calibri" w:eastAsia="Calibri" w:hAnsi="Calibri" w:cs="Calibri"/>
                <w:b/>
                <w:bCs/>
                <w:i/>
                <w:iCs/>
                <w:spacing w:val="-6"/>
                <w:position w:val="1"/>
                <w:sz w:val="20"/>
                <w:szCs w:val="20"/>
              </w:rPr>
            </w:pPr>
            <w:r>
              <w:rPr>
                <w:noProof/>
                <w:sz w:val="20"/>
                <w:szCs w:val="20"/>
                <w:lang w:val="de-DE"/>
              </w:rPr>
              <mc:AlternateContent>
                <mc:Choice Requires="wps">
                  <w:drawing>
                    <wp:anchor distT="0" distB="0" distL="114300" distR="114300" simplePos="0" relativeHeight="251708416" behindDoc="0" locked="0" layoutInCell="1" allowOverlap="1" wp14:anchorId="42D3FA6F" wp14:editId="593B5EDF">
                      <wp:simplePos x="0" y="0"/>
                      <wp:positionH relativeFrom="column">
                        <wp:posOffset>911225</wp:posOffset>
                      </wp:positionH>
                      <wp:positionV relativeFrom="paragraph">
                        <wp:posOffset>25400</wp:posOffset>
                      </wp:positionV>
                      <wp:extent cx="107950" cy="111760"/>
                      <wp:effectExtent l="0" t="0" r="25400" b="21590"/>
                      <wp:wrapNone/>
                      <wp:docPr id="33" name="Rectangle 33"/>
                      <wp:cNvGraphicFramePr/>
                      <a:graphic xmlns:a="http://schemas.openxmlformats.org/drawingml/2006/main">
                        <a:graphicData uri="http://schemas.microsoft.com/office/word/2010/wordprocessingShape">
                          <wps:wsp>
                            <wps:cNvSpPr/>
                            <wps:spPr>
                              <a:xfrm>
                                <a:off x="0" y="0"/>
                                <a:ext cx="107950" cy="111760"/>
                              </a:xfrm>
                              <a:prstGeom prst="rect">
                                <a:avLst/>
                              </a:prstGeom>
                              <a:solidFill>
                                <a:schemeClr val="bg1"/>
                              </a:solidFill>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487763" w14:textId="77777777" w:rsidR="00BD310F" w:rsidRPr="00FF4CF9" w:rsidRDefault="00BD310F" w:rsidP="00BD310F">
                                  <w:pPr>
                                    <w:jc w:val="center"/>
                                    <w:rPr>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2D3FA6F" id="Rectangle 33" o:spid="_x0000_s1051" style="position:absolute;left:0;text-align:left;margin-left:71.75pt;margin-top:2pt;width:8.5pt;height:8.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" fillcolor="white [3212]" strokecolor="black [3213]" strokeweight=".5pt">
                      <v:textbox>
                        <w:txbxContent>
                          <w:p w14:paraId="5C487763" w14:textId="77777777" w:rsidR="00BD310F" w:rsidRPr="00FF4CF9" w:rsidRDefault="00BD310F" w:rsidP="00BD310F">
                            <w:pPr>
                              <w:jc w:val="center"/>
                              <w:rPr>
                                <w:sz w:val="10"/>
                                <w:szCs w:val="10"/>
                              </w:rPr>
                            </w:pPr>
                          </w:p>
                        </w:txbxContent>
                      </v:textbox>
                    </v:rect>
                  </w:pict>
                </mc:Fallback>
              </mc:AlternateContent>
            </w:r>
            <w:r>
              <w:rPr>
                <w:sz w:val="20"/>
                <w:szCs w:val="20"/>
                <w:lang w:val="de-DE"/>
              </w:rPr>
              <w:t>Nein</w:t>
            </w:r>
          </w:p>
          <w:p w14:paraId="4507A586" w14:textId="77777777" w:rsidR="00F17FAC" w:rsidRPr="00BD310F" w:rsidRDefault="00F17FAC" w:rsidP="00BD310F">
            <w:pPr>
              <w:pStyle w:val="ListParagraph"/>
              <w:tabs>
                <w:tab w:val="left" w:pos="604"/>
                <w:tab w:val="left" w:pos="9498"/>
              </w:tabs>
              <w:ind w:left="463"/>
              <w:jc w:val="both"/>
              <w:rPr>
                <w:rFonts w:ascii="Calibri" w:eastAsia="Calibri" w:hAnsi="Calibri" w:cs="Calibri"/>
                <w:b/>
                <w:bCs/>
                <w:spacing w:val="-6"/>
                <w:position w:val="1"/>
                <w:sz w:val="24"/>
              </w:rPr>
            </w:pPr>
          </w:p>
        </w:tc>
      </w:tr>
      <w:tr w:rsidR="008F39D3" w:rsidRPr="009F43CD" w14:paraId="2EB7B812" w14:textId="77777777" w:rsidTr="00814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2"/>
        </w:trPr>
        <w:tc>
          <w:tcPr>
            <w:tcW w:w="1848" w:type="dxa"/>
            <w:gridSpan w:val="2"/>
            <w:shd w:val="clear" w:color="auto" w:fill="F2F2F2" w:themeFill="background1" w:themeFillShade="F2"/>
          </w:tcPr>
          <w:p w14:paraId="4AD57327" w14:textId="77777777" w:rsidR="0052757A" w:rsidRPr="004C6B0F" w:rsidRDefault="00B106EB" w:rsidP="0052757A">
            <w:pPr>
              <w:autoSpaceDE w:val="0"/>
              <w:autoSpaceDN w:val="0"/>
              <w:adjustRightInd w:val="0"/>
              <w:jc w:val="left"/>
              <w:rPr>
                <w:rFonts w:asciiTheme="minorHAnsi" w:hAnsiTheme="minorHAnsi" w:cstheme="minorHAnsi"/>
                <w:color w:val="000000"/>
              </w:rPr>
            </w:pPr>
            <w:r>
              <w:rPr>
                <w:rFonts w:asciiTheme="minorHAnsi" w:hAnsiTheme="minorHAnsi" w:cstheme="minorHAnsi"/>
                <w:b/>
                <w:bCs/>
                <w:color w:val="000000"/>
                <w:lang w:val="de-DE"/>
              </w:rPr>
              <w:lastRenderedPageBreak/>
              <w:t>Ermöglichende Tätigkeiten</w:t>
            </w:r>
            <w:r>
              <w:rPr>
                <w:rFonts w:asciiTheme="minorHAnsi" w:hAnsiTheme="minorHAnsi" w:cstheme="minorHAnsi"/>
                <w:color w:val="000000"/>
                <w:lang w:val="de-DE"/>
              </w:rPr>
              <w:t xml:space="preserve"> wirken unmittelbar ermöglichend darauf hin, dass andere Tätigkeiten einen wesentlichen Beitrag zu den Umweltzielen leisten. </w:t>
            </w:r>
          </w:p>
          <w:p w14:paraId="79AF88F7" w14:textId="467CED5C" w:rsidR="00F17FAC" w:rsidRPr="0052757A" w:rsidRDefault="00B106EB" w:rsidP="00247064">
            <w:pPr>
              <w:jc w:val="left"/>
              <w:rPr>
                <w:rFonts w:ascii="Calibri" w:eastAsia="Calibri" w:hAnsi="Calibri" w:cs="Calibri"/>
                <w:b/>
                <w:bCs/>
                <w:noProof/>
              </w:rPr>
            </w:pPr>
            <w:r>
              <w:rPr>
                <w:rFonts w:asciiTheme="minorHAnsi" w:hAnsiTheme="minorHAnsi" w:cstheme="minorHAnsi"/>
                <w:b/>
                <w:bCs/>
                <w:color w:val="000000"/>
                <w:lang w:val="de-DE"/>
              </w:rPr>
              <w:t>Übergangstätig</w:t>
            </w:r>
            <w:r w:rsidR="00E608DF">
              <w:rPr>
                <w:rFonts w:asciiTheme="minorHAnsi" w:hAnsiTheme="minorHAnsi" w:cstheme="minorHAnsi"/>
                <w:b/>
                <w:bCs/>
                <w:color w:val="000000"/>
                <w:lang w:val="de-DE"/>
              </w:rPr>
              <w:t>-</w:t>
            </w:r>
            <w:r>
              <w:rPr>
                <w:rFonts w:asciiTheme="minorHAnsi" w:hAnsiTheme="minorHAnsi" w:cstheme="minorHAnsi"/>
                <w:b/>
                <w:bCs/>
                <w:color w:val="000000"/>
                <w:lang w:val="de-DE"/>
              </w:rPr>
              <w:t>keiten</w:t>
            </w:r>
            <w:r>
              <w:rPr>
                <w:rFonts w:asciiTheme="minorHAnsi" w:hAnsiTheme="minorHAnsi" w:cstheme="minorHAnsi"/>
                <w:color w:val="000000"/>
                <w:lang w:val="de-DE"/>
              </w:rPr>
              <w:t xml:space="preserve"> sind Tätigkeiten, für die es noch keine CO2-armen Alternativen gibt und die unter anderem Treibhausgas</w:t>
            </w:r>
            <w:r w:rsidR="00E608DF">
              <w:rPr>
                <w:rFonts w:asciiTheme="minorHAnsi" w:hAnsiTheme="minorHAnsi" w:cstheme="minorHAnsi"/>
                <w:color w:val="000000"/>
                <w:lang w:val="de-DE"/>
              </w:rPr>
              <w:t>-</w:t>
            </w:r>
            <w:r>
              <w:rPr>
                <w:rFonts w:asciiTheme="minorHAnsi" w:hAnsiTheme="minorHAnsi" w:cstheme="minorHAnsi"/>
                <w:color w:val="000000"/>
                <w:lang w:val="de-DE"/>
              </w:rPr>
              <w:t>emissionswerte aufweisen, die den besten Leistungen entsprechen.</w:t>
            </w:r>
          </w:p>
        </w:tc>
        <w:tc>
          <w:tcPr>
            <w:tcW w:w="421" w:type="dxa"/>
            <w:gridSpan w:val="5"/>
            <w:vMerge/>
          </w:tcPr>
          <w:p w14:paraId="5E2657DA" w14:textId="77777777" w:rsidR="00F17FAC" w:rsidRPr="00536F4C" w:rsidRDefault="00F17FAC" w:rsidP="00D93E80"/>
        </w:tc>
        <w:tc>
          <w:tcPr>
            <w:tcW w:w="9077" w:type="dxa"/>
            <w:gridSpan w:val="5"/>
          </w:tcPr>
          <w:tbl>
            <w:tblPr>
              <w:tblStyle w:val="TableGrid"/>
              <w:tblW w:w="8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79"/>
            </w:tblGrid>
            <w:tr w:rsidR="008F39D3" w14:paraId="1A680C1B" w14:textId="77777777" w:rsidTr="00247064">
              <w:trPr>
                <w:trHeight w:val="6202"/>
              </w:trPr>
              <w:tc>
                <w:tcPr>
                  <w:tcW w:w="8979" w:type="dxa"/>
                  <w:shd w:val="clear" w:color="auto" w:fill="FAE9D7"/>
                </w:tcPr>
                <w:p w14:paraId="0005243C" w14:textId="77777777" w:rsidR="00F17FAC" w:rsidRPr="00A64ED8" w:rsidRDefault="00F17FAC" w:rsidP="00F17FAC">
                  <w:pPr>
                    <w:tabs>
                      <w:tab w:val="num" w:pos="1560"/>
                    </w:tabs>
                    <w:rPr>
                      <w:rFonts w:ascii="Calibri" w:eastAsia="Calibri" w:hAnsi="Calibri" w:cs="Calibri"/>
                      <w:b/>
                      <w:bCs/>
                      <w:i/>
                      <w:spacing w:val="-6"/>
                      <w:position w:val="1"/>
                      <w:sz w:val="21"/>
                    </w:rPr>
                  </w:pPr>
                </w:p>
                <w:p w14:paraId="75B77748" w14:textId="7665AD07" w:rsidR="00F17FAC" w:rsidRPr="007F3A6D" w:rsidRDefault="006F0F5C" w:rsidP="00247064">
                  <w:pPr>
                    <w:pStyle w:val="Default"/>
                    <w:jc w:val="both"/>
                    <w:rPr>
                      <w:sz w:val="21"/>
                      <w:szCs w:val="20"/>
                    </w:rPr>
                  </w:pPr>
                  <w:r>
                    <w:rPr>
                      <w:noProof/>
                      <w:lang w:val="de-DE"/>
                    </w:rPr>
                    <mc:AlternateContent>
                      <mc:Choice Requires="wps">
                        <w:drawing>
                          <wp:anchor distT="0" distB="0" distL="114300" distR="114300" simplePos="0" relativeHeight="251718656" behindDoc="0" locked="0" layoutInCell="1" allowOverlap="1" wp14:anchorId="586B297B" wp14:editId="4AE26338">
                            <wp:simplePos x="0" y="0"/>
                            <wp:positionH relativeFrom="column">
                              <wp:posOffset>3851910</wp:posOffset>
                            </wp:positionH>
                            <wp:positionV relativeFrom="paragraph">
                              <wp:posOffset>1905000</wp:posOffset>
                            </wp:positionV>
                            <wp:extent cx="0" cy="360000"/>
                            <wp:effectExtent l="0" t="0" r="38100" b="21590"/>
                            <wp:wrapNone/>
                            <wp:docPr id="15" name="Straight Connector 15"/>
                            <wp:cNvGraphicFramePr/>
                            <a:graphic xmlns:a="http://schemas.openxmlformats.org/drawingml/2006/main">
                              <a:graphicData uri="http://schemas.microsoft.com/office/word/2010/wordprocessingShape">
                                <wps:wsp>
                                  <wps:cNvCnPr/>
                                  <wps:spPr>
                                    <a:xfrm>
                                      <a:off x="0" y="0"/>
                                      <a:ext cx="0" cy="360000"/>
                                    </a:xfrm>
                                    <a:prstGeom prst="line">
                                      <a:avLst/>
                                    </a:prstGeom>
                                    <a:ln w="22225" cap="rnd">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8C0FE" id="Straight Connector 1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3pt,150pt" to="303.3pt,1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" strokecolor="#538135 [2409]" strokeweight="1.75pt">
                            <v:stroke joinstyle="miter" endcap="round"/>
                          </v:line>
                        </w:pict>
                      </mc:Fallback>
                    </mc:AlternateContent>
                  </w:r>
                  <w:r>
                    <w:rPr>
                      <w:noProof/>
                      <w:lang w:val="de-DE"/>
                    </w:rPr>
                    <mc:AlternateContent>
                      <mc:Choice Requires="wps">
                        <w:drawing>
                          <wp:anchor distT="0" distB="0" distL="114300" distR="114300" simplePos="0" relativeHeight="251661312" behindDoc="0" locked="0" layoutInCell="1" allowOverlap="1" wp14:anchorId="1593B8E9" wp14:editId="59685374">
                            <wp:simplePos x="0" y="0"/>
                            <wp:positionH relativeFrom="column">
                              <wp:posOffset>1340485</wp:posOffset>
                            </wp:positionH>
                            <wp:positionV relativeFrom="paragraph">
                              <wp:posOffset>1906905</wp:posOffset>
                            </wp:positionV>
                            <wp:extent cx="1905" cy="360000"/>
                            <wp:effectExtent l="0" t="0" r="36195" b="21590"/>
                            <wp:wrapNone/>
                            <wp:docPr id="36" name="Straight Connector 36"/>
                            <wp:cNvGraphicFramePr/>
                            <a:graphic xmlns:a="http://schemas.openxmlformats.org/drawingml/2006/main">
                              <a:graphicData uri="http://schemas.microsoft.com/office/word/2010/wordprocessingShape">
                                <wps:wsp>
                                  <wps:cNvCnPr/>
                                  <wps:spPr>
                                    <a:xfrm>
                                      <a:off x="0" y="0"/>
                                      <a:ext cx="1905" cy="360000"/>
                                    </a:xfrm>
                                    <a:prstGeom prst="line">
                                      <a:avLst/>
                                    </a:prstGeom>
                                    <a:ln w="22225" cap="rnd">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106371" id="Straight Connector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50.15pt" to="105.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" strokecolor="#538135 [2409]" strokeweight="1.75pt">
                            <v:stroke joinstyle="miter" endcap="round"/>
                          </v:line>
                        </w:pict>
                      </mc:Fallback>
                    </mc:AlternateContent>
                  </w:r>
                  <w:r w:rsidR="00E608DF">
                    <w:rPr>
                      <w:noProof/>
                      <w:sz w:val="21"/>
                      <w:szCs w:val="20"/>
                      <w:lang w:val="de-DE"/>
                    </w:rPr>
                    <mc:AlternateContent>
                      <mc:Choice Requires="wps">
                        <w:drawing>
                          <wp:anchor distT="45720" distB="45720" distL="114300" distR="114300" simplePos="0" relativeHeight="251721728" behindDoc="0" locked="0" layoutInCell="1" allowOverlap="1" wp14:anchorId="55B3818E" wp14:editId="35ABCB99">
                            <wp:simplePos x="0" y="0"/>
                            <wp:positionH relativeFrom="column">
                              <wp:posOffset>2726690</wp:posOffset>
                            </wp:positionH>
                            <wp:positionV relativeFrom="paragraph">
                              <wp:posOffset>3043555</wp:posOffset>
                            </wp:positionV>
                            <wp:extent cx="2256790" cy="508635"/>
                            <wp:effectExtent l="0" t="0" r="0" b="5715"/>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790" cy="508635"/>
                                    </a:xfrm>
                                    <a:prstGeom prst="rect">
                                      <a:avLst/>
                                    </a:prstGeom>
                                    <a:noFill/>
                                    <a:ln w="9525">
                                      <a:noFill/>
                                      <a:miter lim="800000"/>
                                      <a:headEnd/>
                                      <a:tailEnd/>
                                    </a:ln>
                                  </wps:spPr>
                                  <wps:txbx>
                                    <w:txbxContent>
                                      <w:p w14:paraId="52A91C52" w14:textId="62B1A4F0" w:rsidR="00994888" w:rsidRPr="00E608DF" w:rsidRDefault="00B106EB">
                                        <w:pPr>
                                          <w:rPr>
                                            <w:rFonts w:asciiTheme="minorHAnsi" w:hAnsiTheme="minorHAnsi" w:cstheme="minorHAnsi"/>
                                            <w:sz w:val="15"/>
                                            <w:szCs w:val="15"/>
                                          </w:rPr>
                                        </w:pPr>
                                        <w:r w:rsidRPr="00E608DF">
                                          <w:rPr>
                                            <w:rFonts w:asciiTheme="minorHAnsi" w:hAnsiTheme="minorHAnsi" w:cstheme="minorHAnsi"/>
                                            <w:sz w:val="15"/>
                                            <w:szCs w:val="15"/>
                                            <w:lang w:val="de-DE"/>
                                          </w:rPr>
                                          <w:t>Diese Grafik stellt 100 % der Gesamtinvestitionen dar.**</w:t>
                                        </w:r>
                                      </w:p>
                                      <w:p w14:paraId="54116D91" w14:textId="77777777" w:rsidR="005B1144" w:rsidRDefault="005B1144">
                                        <w:pPr>
                                          <w:rPr>
                                            <w:rFonts w:asciiTheme="minorHAnsi" w:hAnsiTheme="minorHAnsi" w:cstheme="minorHAnsi"/>
                                            <w:sz w:val="16"/>
                                            <w:szCs w:val="16"/>
                                          </w:rPr>
                                        </w:pPr>
                                      </w:p>
                                      <w:p w14:paraId="52ABC698" w14:textId="77777777" w:rsidR="005B1144" w:rsidRPr="00994888" w:rsidRDefault="005B1144">
                                        <w:pPr>
                                          <w:rPr>
                                            <w:rFonts w:asciiTheme="minorHAnsi" w:hAnsiTheme="minorHAnsi" w:cstheme="minorHAnsi"/>
                                            <w:sz w:val="16"/>
                                            <w:szCs w:val="16"/>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3818E" id="_x0000_s1052" type="#_x0000_t202" style="position:absolute;left:0;text-align:left;margin-left:214.7pt;margin-top:239.65pt;width:177.7pt;height:40.0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" filled="f" stroked="f">
                            <v:textbox inset="1mm,1mm,1mm,1mm">
                              <w:txbxContent>
                                <w:p w14:paraId="52A91C52" w14:textId="62B1A4F0" w:rsidR="00994888" w:rsidRPr="00E608DF" w:rsidRDefault="00B106EB">
                                  <w:pPr>
                                    <w:rPr>
                                      <w:rFonts w:asciiTheme="minorHAnsi" w:hAnsiTheme="minorHAnsi" w:cstheme="minorHAnsi"/>
                                      <w:sz w:val="15"/>
                                      <w:szCs w:val="15"/>
                                    </w:rPr>
                                  </w:pPr>
                                  <w:r w:rsidRPr="00E608DF">
                                    <w:rPr>
                                      <w:rFonts w:asciiTheme="minorHAnsi" w:hAnsiTheme="minorHAnsi" w:cstheme="minorHAnsi"/>
                                      <w:sz w:val="15"/>
                                      <w:szCs w:val="15"/>
                                      <w:lang w:val="de-DE"/>
                                    </w:rPr>
                                    <w:t>Diese Grafik stellt 100 % der Gesamtinvestitionen dar.**</w:t>
                                  </w:r>
                                </w:p>
                                <w:p w14:paraId="54116D91" w14:textId="77777777" w:rsidR="005B1144" w:rsidRDefault="005B1144">
                                  <w:pPr>
                                    <w:rPr>
                                      <w:rFonts w:asciiTheme="minorHAnsi" w:hAnsiTheme="minorHAnsi" w:cstheme="minorHAnsi"/>
                                      <w:sz w:val="16"/>
                                      <w:szCs w:val="16"/>
                                    </w:rPr>
                                  </w:pPr>
                                </w:p>
                                <w:p w14:paraId="52ABC698" w14:textId="77777777" w:rsidR="005B1144" w:rsidRPr="00994888" w:rsidRDefault="005B1144">
                                  <w:pPr>
                                    <w:rPr>
                                      <w:rFonts w:asciiTheme="minorHAnsi" w:hAnsiTheme="minorHAnsi" w:cstheme="minorHAnsi"/>
                                      <w:sz w:val="16"/>
                                      <w:szCs w:val="16"/>
                                    </w:rPr>
                                  </w:pPr>
                                </w:p>
                              </w:txbxContent>
                            </v:textbox>
                            <w10:wrap type="square"/>
                          </v:shape>
                        </w:pict>
                      </mc:Fallback>
                    </mc:AlternateContent>
                  </w:r>
                  <w:r w:rsidR="00E608DF">
                    <w:rPr>
                      <w:noProof/>
                      <w:lang w:val="de-DE"/>
                    </w:rPr>
                    <w:drawing>
                      <wp:anchor distT="0" distB="0" distL="114300" distR="114300" simplePos="0" relativeHeight="251705344" behindDoc="0" locked="0" layoutInCell="1" allowOverlap="1" wp14:anchorId="39FB0656" wp14:editId="4542D8FE">
                        <wp:simplePos x="0" y="0"/>
                        <wp:positionH relativeFrom="column">
                          <wp:posOffset>2726690</wp:posOffset>
                        </wp:positionH>
                        <wp:positionV relativeFrom="paragraph">
                          <wp:posOffset>1094740</wp:posOffset>
                        </wp:positionV>
                        <wp:extent cx="2254250" cy="2338705"/>
                        <wp:effectExtent l="0" t="0" r="12700" b="4445"/>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r w:rsidR="00E608DF">
                    <w:rPr>
                      <w:noProof/>
                      <w:lang w:val="de-DE"/>
                    </w:rPr>
                    <w:drawing>
                      <wp:anchor distT="0" distB="0" distL="114300" distR="114300" simplePos="0" relativeHeight="251660288" behindDoc="0" locked="0" layoutInCell="1" allowOverlap="1" wp14:anchorId="17C6E445" wp14:editId="308B724C">
                        <wp:simplePos x="0" y="0"/>
                        <wp:positionH relativeFrom="column">
                          <wp:posOffset>213995</wp:posOffset>
                        </wp:positionH>
                        <wp:positionV relativeFrom="paragraph">
                          <wp:posOffset>1096010</wp:posOffset>
                        </wp:positionV>
                        <wp:extent cx="2254885" cy="2338705"/>
                        <wp:effectExtent l="0" t="0" r="12065" b="4445"/>
                        <wp:wrapNone/>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247064">
                    <w:rPr>
                      <w:b/>
                      <w:bCs/>
                      <w:i/>
                      <w:iCs/>
                      <w:sz w:val="21"/>
                      <w:szCs w:val="20"/>
                      <w:lang w:val="de-DE"/>
                    </w:rPr>
                    <w:t>Die</w:t>
                  </w:r>
                  <w:r w:rsidR="00247064">
                    <w:rPr>
                      <w:sz w:val="21"/>
                      <w:szCs w:val="20"/>
                      <w:lang w:val="de-DE"/>
                    </w:rPr>
                    <w:t xml:space="preserve"> </w:t>
                  </w:r>
                  <w:r w:rsidR="00247064">
                    <w:rPr>
                      <w:b/>
                      <w:bCs/>
                      <w:i/>
                      <w:iCs/>
                      <w:sz w:val="21"/>
                      <w:szCs w:val="20"/>
                      <w:lang w:val="de-DE"/>
                    </w:rPr>
                    <w:t>beiden</w:t>
                  </w:r>
                  <w:r w:rsidR="00247064">
                    <w:rPr>
                      <w:sz w:val="21"/>
                      <w:szCs w:val="20"/>
                      <w:lang w:val="de-DE"/>
                    </w:rPr>
                    <w:t xml:space="preserve"> </w:t>
                  </w:r>
                  <w:r w:rsidR="00247064">
                    <w:rPr>
                      <w:b/>
                      <w:bCs/>
                      <w:i/>
                      <w:iCs/>
                      <w:sz w:val="21"/>
                      <w:szCs w:val="20"/>
                      <w:lang w:val="de-DE"/>
                    </w:rPr>
                    <w:t>nachstehenden</w:t>
                  </w:r>
                  <w:r w:rsidR="00247064">
                    <w:rPr>
                      <w:sz w:val="21"/>
                      <w:szCs w:val="20"/>
                      <w:lang w:val="de-DE"/>
                    </w:rPr>
                    <w:t xml:space="preserve"> </w:t>
                  </w:r>
                  <w:r w:rsidR="00247064">
                    <w:rPr>
                      <w:b/>
                      <w:bCs/>
                      <w:i/>
                      <w:iCs/>
                      <w:sz w:val="21"/>
                      <w:szCs w:val="20"/>
                      <w:lang w:val="de-DE"/>
                    </w:rPr>
                    <w:t>Grafiken</w:t>
                  </w:r>
                  <w:r w:rsidR="00247064">
                    <w:rPr>
                      <w:sz w:val="21"/>
                      <w:szCs w:val="20"/>
                      <w:lang w:val="de-DE"/>
                    </w:rPr>
                    <w:t xml:space="preserve"> </w:t>
                  </w:r>
                  <w:r w:rsidR="00247064">
                    <w:rPr>
                      <w:b/>
                      <w:bCs/>
                      <w:i/>
                      <w:iCs/>
                      <w:sz w:val="21"/>
                      <w:szCs w:val="20"/>
                      <w:lang w:val="de-DE"/>
                    </w:rPr>
                    <w:t>zeigen</w:t>
                  </w:r>
                  <w:r w:rsidR="00247064">
                    <w:rPr>
                      <w:sz w:val="21"/>
                      <w:szCs w:val="20"/>
                      <w:lang w:val="de-DE"/>
                    </w:rPr>
                    <w:t xml:space="preserve"> </w:t>
                  </w:r>
                  <w:r w:rsidR="00247064">
                    <w:rPr>
                      <w:b/>
                      <w:bCs/>
                      <w:i/>
                      <w:iCs/>
                      <w:sz w:val="21"/>
                      <w:szCs w:val="20"/>
                      <w:lang w:val="de-DE"/>
                    </w:rPr>
                    <w:t>den</w:t>
                  </w:r>
                  <w:r w:rsidR="00247064">
                    <w:rPr>
                      <w:sz w:val="21"/>
                      <w:szCs w:val="20"/>
                      <w:lang w:val="de-DE"/>
                    </w:rPr>
                    <w:t xml:space="preserve"> </w:t>
                  </w:r>
                  <w:r w:rsidR="00247064">
                    <w:rPr>
                      <w:b/>
                      <w:bCs/>
                      <w:i/>
                      <w:iCs/>
                      <w:sz w:val="21"/>
                      <w:szCs w:val="20"/>
                      <w:lang w:val="de-DE"/>
                    </w:rPr>
                    <w:t>Mindestprozentsatz</w:t>
                  </w:r>
                  <w:r w:rsidR="00247064">
                    <w:rPr>
                      <w:sz w:val="21"/>
                      <w:szCs w:val="20"/>
                      <w:lang w:val="de-DE"/>
                    </w:rPr>
                    <w:t xml:space="preserve"> </w:t>
                  </w:r>
                  <w:r w:rsidR="00247064">
                    <w:rPr>
                      <w:b/>
                      <w:bCs/>
                      <w:i/>
                      <w:iCs/>
                      <w:sz w:val="21"/>
                      <w:szCs w:val="20"/>
                      <w:lang w:val="de-DE"/>
                    </w:rPr>
                    <w:t>der</w:t>
                  </w:r>
                  <w:r w:rsidR="00247064">
                    <w:rPr>
                      <w:sz w:val="21"/>
                      <w:szCs w:val="20"/>
                      <w:lang w:val="de-DE"/>
                    </w:rPr>
                    <w:t xml:space="preserve"> </w:t>
                  </w:r>
                  <w:r w:rsidR="00247064">
                    <w:rPr>
                      <w:b/>
                      <w:bCs/>
                      <w:i/>
                      <w:iCs/>
                      <w:sz w:val="21"/>
                      <w:szCs w:val="20"/>
                      <w:lang w:val="de-DE"/>
                    </w:rPr>
                    <w:t>EU-taxonomiekonformen</w:t>
                  </w:r>
                  <w:r w:rsidR="00247064">
                    <w:rPr>
                      <w:sz w:val="21"/>
                      <w:szCs w:val="20"/>
                      <w:lang w:val="de-DE"/>
                    </w:rPr>
                    <w:t xml:space="preserve"> </w:t>
                  </w:r>
                  <w:r w:rsidR="00247064">
                    <w:rPr>
                      <w:b/>
                      <w:bCs/>
                      <w:i/>
                      <w:iCs/>
                      <w:sz w:val="21"/>
                      <w:szCs w:val="20"/>
                      <w:lang w:val="de-DE"/>
                    </w:rPr>
                    <w:t>Investitionen</w:t>
                  </w:r>
                  <w:r w:rsidR="00247064">
                    <w:rPr>
                      <w:sz w:val="21"/>
                      <w:szCs w:val="20"/>
                      <w:lang w:val="de-DE"/>
                    </w:rPr>
                    <w:t xml:space="preserve"> </w:t>
                  </w:r>
                  <w:r w:rsidR="00247064">
                    <w:rPr>
                      <w:b/>
                      <w:bCs/>
                      <w:i/>
                      <w:iCs/>
                      <w:sz w:val="21"/>
                      <w:szCs w:val="20"/>
                      <w:lang w:val="de-DE"/>
                    </w:rPr>
                    <w:t>in</w:t>
                  </w:r>
                  <w:r w:rsidR="00247064">
                    <w:rPr>
                      <w:sz w:val="21"/>
                      <w:szCs w:val="20"/>
                      <w:lang w:val="de-DE"/>
                    </w:rPr>
                    <w:t xml:space="preserve"> </w:t>
                  </w:r>
                  <w:r w:rsidR="00247064">
                    <w:rPr>
                      <w:b/>
                      <w:bCs/>
                      <w:i/>
                      <w:iCs/>
                      <w:sz w:val="21"/>
                      <w:szCs w:val="20"/>
                      <w:lang w:val="de-DE"/>
                    </w:rPr>
                    <w:t>grüner</w:t>
                  </w:r>
                  <w:r w:rsidR="00247064">
                    <w:rPr>
                      <w:sz w:val="21"/>
                      <w:szCs w:val="20"/>
                      <w:lang w:val="de-DE"/>
                    </w:rPr>
                    <w:t xml:space="preserve"> </w:t>
                  </w:r>
                  <w:r w:rsidR="00247064">
                    <w:rPr>
                      <w:b/>
                      <w:bCs/>
                      <w:i/>
                      <w:iCs/>
                      <w:sz w:val="21"/>
                      <w:szCs w:val="20"/>
                      <w:lang w:val="de-DE"/>
                    </w:rPr>
                    <w:t xml:space="preserve">Farbe. Da es keine geeignete Methode zur Bestimmung der Taxonomiekonformität von Staatsanleihen* gibt, zeigt die erste Grafik die Taxonomiekonformität in Bezug auf alle Investitionen des Finanzprodukts einschließlich der Staatsanleihen, während die zweite Grafik die Taxonomiekonformität nur in Bezug auf die Investitionen des Finanzprodukts zeigt, die keine Staatsanleihen umfassen. </w:t>
                  </w:r>
                </w:p>
              </w:tc>
            </w:tr>
            <w:tr w:rsidR="008F39D3" w:rsidRPr="009F43CD" w14:paraId="7053D289" w14:textId="77777777" w:rsidTr="00247064">
              <w:trPr>
                <w:trHeight w:val="87"/>
              </w:trPr>
              <w:tc>
                <w:tcPr>
                  <w:tcW w:w="8979" w:type="dxa"/>
                  <w:shd w:val="clear" w:color="auto" w:fill="FAE9D7"/>
                </w:tcPr>
                <w:p w14:paraId="24A52088" w14:textId="77777777" w:rsidR="00F17FAC" w:rsidRPr="0066549A" w:rsidRDefault="00B106EB" w:rsidP="00F17FAC">
                  <w:pPr>
                    <w:pStyle w:val="Default"/>
                    <w:jc w:val="both"/>
                    <w:rPr>
                      <w:sz w:val="20"/>
                      <w:szCs w:val="20"/>
                    </w:rPr>
                  </w:pPr>
                  <w:r>
                    <w:rPr>
                      <w:i/>
                      <w:iCs/>
                      <w:sz w:val="20"/>
                      <w:szCs w:val="20"/>
                      <w:lang w:val="de-DE"/>
                    </w:rPr>
                    <w:t xml:space="preserve">*Für die Zwecke dieser Grafiken umfasst der Begriff „Staatsanleihen“ alle Risikopositionen gegenüber Staaten. </w:t>
                  </w:r>
                </w:p>
                <w:p w14:paraId="1C9013AB" w14:textId="77777777" w:rsidR="00F17FAC" w:rsidRDefault="005B1144" w:rsidP="00F17FAC">
                  <w:pPr>
                    <w:tabs>
                      <w:tab w:val="num" w:pos="1560"/>
                    </w:tabs>
                    <w:rPr>
                      <w:rFonts w:asciiTheme="minorHAnsi" w:hAnsiTheme="minorHAnsi" w:cstheme="minorHAnsi"/>
                      <w:i/>
                      <w:iCs/>
                      <w:lang w:val="de-DE"/>
                    </w:rPr>
                  </w:pPr>
                  <w:r>
                    <w:rPr>
                      <w:rFonts w:asciiTheme="minorHAnsi" w:hAnsiTheme="minorHAnsi" w:cstheme="minorHAnsi"/>
                      <w:lang w:val="de-DE"/>
                    </w:rPr>
                    <w:t xml:space="preserve">** </w:t>
                  </w:r>
                  <w:r>
                    <w:rPr>
                      <w:rFonts w:asciiTheme="minorHAnsi" w:hAnsiTheme="minorHAnsi" w:cstheme="minorHAnsi"/>
                      <w:i/>
                      <w:iCs/>
                      <w:lang w:val="de-DE"/>
                    </w:rPr>
                    <w:t>Dieser</w:t>
                  </w:r>
                  <w:r>
                    <w:rPr>
                      <w:rFonts w:asciiTheme="minorHAnsi" w:hAnsiTheme="minorHAnsi" w:cstheme="minorHAnsi"/>
                      <w:lang w:val="de-DE"/>
                    </w:rPr>
                    <w:t xml:space="preserve"> </w:t>
                  </w:r>
                  <w:r>
                    <w:rPr>
                      <w:rFonts w:asciiTheme="minorHAnsi" w:hAnsiTheme="minorHAnsi" w:cstheme="minorHAnsi"/>
                      <w:i/>
                      <w:iCs/>
                      <w:lang w:val="de-DE"/>
                    </w:rPr>
                    <w:t>Prozentsatz</w:t>
                  </w:r>
                  <w:r>
                    <w:rPr>
                      <w:rFonts w:asciiTheme="minorHAnsi" w:hAnsiTheme="minorHAnsi" w:cstheme="minorHAnsi"/>
                      <w:lang w:val="de-DE"/>
                    </w:rPr>
                    <w:t xml:space="preserve"> </w:t>
                  </w:r>
                  <w:r>
                    <w:rPr>
                      <w:rFonts w:asciiTheme="minorHAnsi" w:hAnsiTheme="minorHAnsi" w:cstheme="minorHAnsi"/>
                      <w:i/>
                      <w:iCs/>
                      <w:lang w:val="de-DE"/>
                    </w:rPr>
                    <w:t>ist</w:t>
                  </w:r>
                  <w:r>
                    <w:rPr>
                      <w:rFonts w:asciiTheme="minorHAnsi" w:hAnsiTheme="minorHAnsi" w:cstheme="minorHAnsi"/>
                      <w:lang w:val="de-DE"/>
                    </w:rPr>
                    <w:t xml:space="preserve"> </w:t>
                  </w:r>
                  <w:r>
                    <w:rPr>
                      <w:rFonts w:asciiTheme="minorHAnsi" w:hAnsiTheme="minorHAnsi" w:cstheme="minorHAnsi"/>
                      <w:i/>
                      <w:iCs/>
                      <w:lang w:val="de-DE"/>
                    </w:rPr>
                    <w:t>rein</w:t>
                  </w:r>
                  <w:r>
                    <w:rPr>
                      <w:rFonts w:asciiTheme="minorHAnsi" w:hAnsiTheme="minorHAnsi" w:cstheme="minorHAnsi"/>
                      <w:lang w:val="de-DE"/>
                    </w:rPr>
                    <w:t xml:space="preserve"> </w:t>
                  </w:r>
                  <w:r>
                    <w:rPr>
                      <w:rFonts w:asciiTheme="minorHAnsi" w:hAnsiTheme="minorHAnsi" w:cstheme="minorHAnsi"/>
                      <w:i/>
                      <w:iCs/>
                      <w:lang w:val="de-DE"/>
                    </w:rPr>
                    <w:t>indikativ</w:t>
                  </w:r>
                  <w:r>
                    <w:rPr>
                      <w:rFonts w:asciiTheme="minorHAnsi" w:hAnsiTheme="minorHAnsi" w:cstheme="minorHAnsi"/>
                      <w:lang w:val="de-DE"/>
                    </w:rPr>
                    <w:t xml:space="preserve"> </w:t>
                  </w:r>
                  <w:r>
                    <w:rPr>
                      <w:rFonts w:asciiTheme="minorHAnsi" w:hAnsiTheme="minorHAnsi" w:cstheme="minorHAnsi"/>
                      <w:i/>
                      <w:iCs/>
                      <w:lang w:val="de-DE"/>
                    </w:rPr>
                    <w:t>und</w:t>
                  </w:r>
                  <w:r>
                    <w:rPr>
                      <w:rFonts w:asciiTheme="minorHAnsi" w:hAnsiTheme="minorHAnsi" w:cstheme="minorHAnsi"/>
                      <w:lang w:val="de-DE"/>
                    </w:rPr>
                    <w:t xml:space="preserve"> </w:t>
                  </w:r>
                  <w:r>
                    <w:rPr>
                      <w:rFonts w:asciiTheme="minorHAnsi" w:hAnsiTheme="minorHAnsi" w:cstheme="minorHAnsi"/>
                      <w:i/>
                      <w:iCs/>
                      <w:lang w:val="de-DE"/>
                    </w:rPr>
                    <w:t>kann</w:t>
                  </w:r>
                  <w:r>
                    <w:rPr>
                      <w:rFonts w:asciiTheme="minorHAnsi" w:hAnsiTheme="minorHAnsi" w:cstheme="minorHAnsi"/>
                      <w:lang w:val="de-DE"/>
                    </w:rPr>
                    <w:t xml:space="preserve"> </w:t>
                  </w:r>
                  <w:r>
                    <w:rPr>
                      <w:rFonts w:asciiTheme="minorHAnsi" w:hAnsiTheme="minorHAnsi" w:cstheme="minorHAnsi"/>
                      <w:i/>
                      <w:iCs/>
                      <w:lang w:val="de-DE"/>
                    </w:rPr>
                    <w:t>variieren.</w:t>
                  </w:r>
                </w:p>
                <w:p w14:paraId="6DDDC823" w14:textId="754977D7" w:rsidR="00E608DF" w:rsidRPr="005B207C" w:rsidRDefault="00E608DF" w:rsidP="00F17FAC">
                  <w:pPr>
                    <w:tabs>
                      <w:tab w:val="num" w:pos="1560"/>
                    </w:tabs>
                    <w:rPr>
                      <w:rFonts w:asciiTheme="minorHAnsi" w:eastAsia="Calibri" w:hAnsiTheme="minorHAnsi" w:cstheme="minorHAnsi"/>
                      <w:b/>
                      <w:bCs/>
                      <w:i/>
                      <w:spacing w:val="-6"/>
                      <w:position w:val="1"/>
                    </w:rPr>
                  </w:pPr>
                </w:p>
              </w:tc>
            </w:tr>
          </w:tbl>
          <w:p w14:paraId="5AC0BA4B" w14:textId="77777777" w:rsidR="00F17FAC" w:rsidRPr="00F17FAC" w:rsidRDefault="00F17FAC" w:rsidP="00D93E80">
            <w:pPr>
              <w:ind w:left="604"/>
              <w:rPr>
                <w:noProof/>
              </w:rPr>
            </w:pPr>
          </w:p>
        </w:tc>
      </w:tr>
      <w:tr w:rsidR="008F39D3" w:rsidRPr="009F43CD" w14:paraId="349D6196" w14:textId="77777777" w:rsidTr="00814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9155" w:type="dxa"/>
          <w:trHeight w:val="87"/>
        </w:trPr>
        <w:tc>
          <w:tcPr>
            <w:tcW w:w="1918" w:type="dxa"/>
            <w:gridSpan w:val="3"/>
          </w:tcPr>
          <w:p w14:paraId="591D68CC" w14:textId="77777777" w:rsidR="000D0DB0" w:rsidRPr="007F3A6D" w:rsidRDefault="000D0DB0" w:rsidP="007D1F61">
            <w:pPr>
              <w:rPr>
                <w:rFonts w:ascii="Calibri" w:eastAsia="Calibri" w:hAnsi="Calibri" w:cs="Calibri"/>
                <w:b/>
                <w:bCs/>
                <w:noProof/>
              </w:rPr>
            </w:pPr>
          </w:p>
        </w:tc>
        <w:tc>
          <w:tcPr>
            <w:tcW w:w="273" w:type="dxa"/>
            <w:gridSpan w:val="3"/>
          </w:tcPr>
          <w:p w14:paraId="584A4747" w14:textId="77777777" w:rsidR="000D0DB0" w:rsidRPr="007F3A6D" w:rsidRDefault="000D0DB0" w:rsidP="007D1F61"/>
        </w:tc>
      </w:tr>
      <w:tr w:rsidR="008F39D3" w:rsidRPr="009F43CD" w14:paraId="417032D4" w14:textId="77777777" w:rsidTr="00814F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42" w:type="dxa"/>
          <w:trHeight w:val="580"/>
        </w:trPr>
        <w:tc>
          <w:tcPr>
            <w:tcW w:w="1985" w:type="dxa"/>
            <w:gridSpan w:val="4"/>
            <w:vMerge w:val="restart"/>
          </w:tcPr>
          <w:p w14:paraId="14B57576" w14:textId="77777777" w:rsidR="00F17FAC" w:rsidRPr="0066549A" w:rsidRDefault="00F17FAC" w:rsidP="007D1F61">
            <w:pPr>
              <w:rPr>
                <w:rFonts w:ascii="Calibri" w:eastAsia="Calibri" w:hAnsi="Calibri" w:cs="Calibri"/>
                <w:b/>
                <w:bCs/>
                <w:noProof/>
              </w:rPr>
            </w:pPr>
          </w:p>
          <w:p w14:paraId="1067EBAA" w14:textId="7FE41DE0" w:rsidR="00F17FAC" w:rsidRPr="0066549A" w:rsidRDefault="00F17FAC" w:rsidP="007D1F61">
            <w:pPr>
              <w:rPr>
                <w:rFonts w:ascii="Calibri" w:eastAsia="Calibri" w:hAnsi="Calibri" w:cs="Calibri"/>
                <w:b/>
                <w:bCs/>
                <w:noProof/>
              </w:rPr>
            </w:pPr>
          </w:p>
        </w:tc>
        <w:tc>
          <w:tcPr>
            <w:tcW w:w="284" w:type="dxa"/>
            <w:gridSpan w:val="3"/>
            <w:vMerge w:val="restart"/>
          </w:tcPr>
          <w:p w14:paraId="7DC88A48" w14:textId="77777777" w:rsidR="00F17FAC" w:rsidRPr="0066549A" w:rsidRDefault="00F17FAC" w:rsidP="007D1F61"/>
        </w:tc>
        <w:tc>
          <w:tcPr>
            <w:tcW w:w="8935" w:type="dxa"/>
            <w:gridSpan w:val="3"/>
          </w:tcPr>
          <w:p w14:paraId="116DEED6" w14:textId="77777777" w:rsidR="00F17FAC" w:rsidRPr="00273BEA" w:rsidRDefault="00B106EB" w:rsidP="007D1F61">
            <w:pPr>
              <w:pStyle w:val="ListParagraph"/>
              <w:numPr>
                <w:ilvl w:val="0"/>
                <w:numId w:val="4"/>
              </w:numPr>
              <w:tabs>
                <w:tab w:val="left" w:pos="9498"/>
              </w:tabs>
              <w:spacing w:after="0"/>
              <w:ind w:left="321" w:hanging="284"/>
              <w:jc w:val="both"/>
              <w:rPr>
                <w:noProof/>
                <w:lang w:val="de-DE"/>
              </w:rPr>
            </w:pPr>
            <w:r>
              <w:rPr>
                <w:rFonts w:ascii="Calibri" w:eastAsia="Calibri" w:hAnsi="Calibri" w:cs="Calibri"/>
                <w:b/>
                <w:bCs/>
                <w:i/>
                <w:iCs/>
                <w:lang w:val="de-DE"/>
              </w:rPr>
              <w:t>Wie hoch ist der Mindestanteil der Investitionen in Übergangstätigkeiten und ermöglichende Tätigkeiten?</w:t>
            </w:r>
            <w:r>
              <w:rPr>
                <w:rFonts w:ascii="Calibri" w:eastAsia="Calibri" w:hAnsi="Calibri" w:cs="Calibri"/>
                <w:b/>
                <w:bCs/>
                <w:sz w:val="24"/>
                <w:lang w:val="de-DE"/>
              </w:rPr>
              <w:t xml:space="preserve"> </w:t>
            </w:r>
          </w:p>
        </w:tc>
      </w:tr>
      <w:tr w:rsidR="008F39D3" w:rsidRPr="009F43CD" w14:paraId="2912A254" w14:textId="77777777" w:rsidTr="002470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42" w:type="dxa"/>
          <w:trHeight w:val="989"/>
        </w:trPr>
        <w:tc>
          <w:tcPr>
            <w:tcW w:w="1985" w:type="dxa"/>
            <w:gridSpan w:val="4"/>
            <w:vMerge/>
          </w:tcPr>
          <w:p w14:paraId="085AB381" w14:textId="77777777" w:rsidR="00F17FAC" w:rsidRPr="0062335C" w:rsidRDefault="00F17FAC" w:rsidP="007D1F61">
            <w:pPr>
              <w:rPr>
                <w:rFonts w:ascii="Calibri" w:eastAsia="Calibri" w:hAnsi="Calibri" w:cs="Calibri"/>
                <w:b/>
                <w:bCs/>
                <w:noProof/>
              </w:rPr>
            </w:pPr>
          </w:p>
        </w:tc>
        <w:tc>
          <w:tcPr>
            <w:tcW w:w="284" w:type="dxa"/>
            <w:gridSpan w:val="3"/>
            <w:vMerge/>
          </w:tcPr>
          <w:p w14:paraId="1AA51017" w14:textId="77777777" w:rsidR="00F17FAC" w:rsidRPr="0066549A" w:rsidRDefault="00F17FAC" w:rsidP="007D1F61"/>
        </w:tc>
        <w:tc>
          <w:tcPr>
            <w:tcW w:w="8935" w:type="dxa"/>
            <w:gridSpan w:val="3"/>
          </w:tcPr>
          <w:p w14:paraId="49670CFC" w14:textId="77777777" w:rsidR="00DD23E5" w:rsidRDefault="00DD23E5" w:rsidP="00DD23E5">
            <w:pPr>
              <w:tabs>
                <w:tab w:val="left" w:pos="9498"/>
              </w:tabs>
              <w:rPr>
                <w:noProof/>
              </w:rPr>
            </w:pPr>
          </w:p>
          <w:p w14:paraId="1169F618" w14:textId="77777777" w:rsidR="00F17FAC" w:rsidRPr="006804DB" w:rsidRDefault="00B106EB" w:rsidP="004935AA">
            <w:pPr>
              <w:tabs>
                <w:tab w:val="left" w:pos="9498"/>
              </w:tabs>
              <w:jc w:val="left"/>
              <w:rPr>
                <w:rFonts w:ascii="Calibri" w:eastAsia="Calibri" w:hAnsi="Calibri" w:cs="Calibri"/>
                <w:b/>
                <w:bCs/>
                <w:i/>
                <w:iCs/>
                <w:spacing w:val="-6"/>
                <w:position w:val="1"/>
              </w:rPr>
            </w:pPr>
            <w:r>
              <w:rPr>
                <w:rFonts w:asciiTheme="minorHAnsi" w:hAnsiTheme="minorHAnsi" w:cstheme="minorHAnsi"/>
                <w:noProof/>
                <w:lang w:val="de-DE"/>
              </w:rPr>
              <w:t xml:space="preserve">Es gibt keinen Mindestanteil an Investitionen in Übergangstätigkeiten oder ermöglichende Tätigkeiten. </w:t>
            </w:r>
          </w:p>
        </w:tc>
      </w:tr>
    </w:tbl>
    <w:p w14:paraId="21178ACA" w14:textId="77777777" w:rsidR="00E608DF" w:rsidRDefault="00E608DF">
      <w:r>
        <w:br w:type="page"/>
      </w:r>
    </w:p>
    <w:tbl>
      <w:tblPr>
        <w:tblStyle w:val="TableGrid"/>
        <w:tblW w:w="11204" w:type="dxa"/>
        <w:tblInd w:w="-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4"/>
        <w:gridCol w:w="8935"/>
      </w:tblGrid>
      <w:tr w:rsidR="008F39D3" w:rsidRPr="009F43CD" w14:paraId="025309C7" w14:textId="77777777" w:rsidTr="00E608DF">
        <w:trPr>
          <w:trHeight w:val="824"/>
        </w:trPr>
        <w:tc>
          <w:tcPr>
            <w:tcW w:w="1985" w:type="dxa"/>
            <w:vMerge w:val="restart"/>
            <w:shd w:val="clear" w:color="auto" w:fill="F2F2F2" w:themeFill="background1" w:themeFillShade="F2"/>
          </w:tcPr>
          <w:p w14:paraId="4AEA3F6A" w14:textId="42A0C50F" w:rsidR="00D94C4A" w:rsidRPr="004C6B0F" w:rsidRDefault="00B106EB" w:rsidP="00D94C4A">
            <w:pPr>
              <w:jc w:val="left"/>
              <w:rPr>
                <w:rFonts w:asciiTheme="minorHAnsi" w:eastAsia="Calibri" w:hAnsiTheme="minorHAnsi" w:cstheme="minorHAnsi"/>
                <w:b/>
                <w:bCs/>
                <w:noProof/>
              </w:rPr>
            </w:pPr>
            <w:r>
              <w:rPr>
                <w:rFonts w:asciiTheme="minorHAnsi" w:hAnsiTheme="minorHAnsi" w:cstheme="minorHAnsi"/>
                <w:noProof/>
                <w:lang w:val="de-DE"/>
              </w:rPr>
              <w:lastRenderedPageBreak/>
              <w:drawing>
                <wp:anchor distT="0" distB="0" distL="114300" distR="114300" simplePos="0" relativeHeight="251703296" behindDoc="0" locked="0" layoutInCell="1" allowOverlap="1" wp14:anchorId="6C296A07" wp14:editId="0BD58B4D">
                  <wp:simplePos x="0" y="0"/>
                  <wp:positionH relativeFrom="column">
                    <wp:posOffset>1195441</wp:posOffset>
                  </wp:positionH>
                  <wp:positionV relativeFrom="paragraph">
                    <wp:posOffset>1467485</wp:posOffset>
                  </wp:positionV>
                  <wp:extent cx="483235" cy="46482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483235" cy="464820"/>
                          </a:xfrm>
                          <a:prstGeom prst="rect">
                            <a:avLst/>
                          </a:prstGeom>
                          <a:noFill/>
                          <a:ln w="6350">
                            <a:noFill/>
                          </a:ln>
                          <a:effectLst/>
                        </pic:spPr>
                      </pic:pic>
                    </a:graphicData>
                  </a:graphic>
                </wp:anchor>
              </w:drawing>
            </w:r>
            <w:r>
              <w:rPr>
                <w:rFonts w:asciiTheme="minorHAnsi" w:hAnsiTheme="minorHAnsi" w:cstheme="minorHAnsi"/>
                <w:noProof/>
                <w:lang w:val="de-DE"/>
              </w:rPr>
              <w:drawing>
                <wp:inline distT="0" distB="0" distL="0" distR="0" wp14:anchorId="1A4DCD16" wp14:editId="35C17CBD">
                  <wp:extent cx="431321" cy="407359"/>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33"/>
                          <a:stretch>
                            <a:fillRect/>
                          </a:stretch>
                        </pic:blipFill>
                        <pic:spPr>
                          <a:xfrm>
                            <a:off x="0" y="0"/>
                            <a:ext cx="445080" cy="420353"/>
                          </a:xfrm>
                          <a:prstGeom prst="rect">
                            <a:avLst/>
                          </a:prstGeom>
                        </pic:spPr>
                      </pic:pic>
                    </a:graphicData>
                  </a:graphic>
                </wp:inline>
              </w:drawing>
            </w:r>
            <w:r>
              <w:rPr>
                <w:rFonts w:asciiTheme="minorHAnsi" w:hAnsiTheme="minorHAnsi" w:cstheme="minorHAnsi"/>
                <w:lang w:val="de-DE"/>
              </w:rPr>
              <w:t xml:space="preserve">sind nachhaltige Investitionen mit einem Umweltziel, die </w:t>
            </w:r>
            <w:r>
              <w:rPr>
                <w:rFonts w:asciiTheme="minorHAnsi" w:hAnsiTheme="minorHAnsi" w:cstheme="minorHAnsi"/>
                <w:b/>
                <w:bCs/>
                <w:lang w:val="de-DE"/>
              </w:rPr>
              <w:t>die Kriterien</w:t>
            </w:r>
            <w:r>
              <w:rPr>
                <w:rFonts w:asciiTheme="minorHAnsi" w:hAnsiTheme="minorHAnsi" w:cstheme="minorHAnsi"/>
                <w:lang w:val="de-DE"/>
              </w:rPr>
              <w:t xml:space="preserve"> </w:t>
            </w:r>
            <w:r w:rsidR="00E608DF">
              <w:rPr>
                <w:rFonts w:asciiTheme="minorHAnsi" w:hAnsiTheme="minorHAnsi" w:cstheme="minorHAnsi"/>
                <w:lang w:val="de-DE"/>
              </w:rPr>
              <w:br/>
            </w:r>
            <w:r>
              <w:rPr>
                <w:rFonts w:asciiTheme="minorHAnsi" w:hAnsiTheme="minorHAnsi" w:cstheme="minorHAnsi"/>
                <w:lang w:val="de-DE"/>
              </w:rPr>
              <w:t>für ökologisch nachhaltige Wirtschaftstätig</w:t>
            </w:r>
            <w:r w:rsidR="00E608DF">
              <w:rPr>
                <w:rFonts w:asciiTheme="minorHAnsi" w:hAnsiTheme="minorHAnsi" w:cstheme="minorHAnsi"/>
                <w:lang w:val="de-DE"/>
              </w:rPr>
              <w:t>-</w:t>
            </w:r>
            <w:r>
              <w:rPr>
                <w:rFonts w:asciiTheme="minorHAnsi" w:hAnsiTheme="minorHAnsi" w:cstheme="minorHAnsi"/>
                <w:lang w:val="de-DE"/>
              </w:rPr>
              <w:t xml:space="preserve">keiten gemäß der </w:t>
            </w:r>
            <w:r w:rsidR="00E608DF">
              <w:rPr>
                <w:rFonts w:asciiTheme="minorHAnsi" w:hAnsiTheme="minorHAnsi" w:cstheme="minorHAnsi"/>
                <w:lang w:val="de-DE"/>
              </w:rPr>
              <w:br/>
            </w:r>
            <w:r>
              <w:rPr>
                <w:rFonts w:asciiTheme="minorHAnsi" w:hAnsiTheme="minorHAnsi" w:cstheme="minorHAnsi"/>
                <w:lang w:val="de-DE"/>
              </w:rPr>
              <w:t xml:space="preserve">EU-Taxonomie </w:t>
            </w:r>
            <w:r>
              <w:rPr>
                <w:rFonts w:asciiTheme="minorHAnsi" w:hAnsiTheme="minorHAnsi" w:cstheme="minorHAnsi"/>
                <w:b/>
                <w:bCs/>
                <w:lang w:val="de-DE"/>
              </w:rPr>
              <w:t>nicht berücksichtigen</w:t>
            </w:r>
            <w:r>
              <w:rPr>
                <w:rFonts w:asciiTheme="minorHAnsi" w:hAnsiTheme="minorHAnsi" w:cstheme="minorHAnsi"/>
                <w:lang w:val="de-DE"/>
              </w:rPr>
              <w:t>.</w:t>
            </w:r>
          </w:p>
        </w:tc>
        <w:tc>
          <w:tcPr>
            <w:tcW w:w="284" w:type="dxa"/>
          </w:tcPr>
          <w:p w14:paraId="178FA99D" w14:textId="77777777" w:rsidR="00D94C4A" w:rsidRPr="00536F4C" w:rsidRDefault="00D94C4A" w:rsidP="007D1F61"/>
        </w:tc>
        <w:tc>
          <w:tcPr>
            <w:tcW w:w="8935" w:type="dxa"/>
          </w:tcPr>
          <w:p w14:paraId="7D6AB948" w14:textId="6D5B12DB" w:rsidR="00D94C4A" w:rsidRPr="00536F4C" w:rsidRDefault="00247064" w:rsidP="007D1F61">
            <w:pPr>
              <w:ind w:left="463"/>
              <w:rPr>
                <w:i/>
                <w:color w:val="C00000"/>
                <w:sz w:val="18"/>
              </w:rPr>
            </w:pPr>
            <w:r>
              <w:rPr>
                <w:noProof/>
                <w:lang w:val="de-DE"/>
              </w:rPr>
              <w:drawing>
                <wp:anchor distT="0" distB="0" distL="114300" distR="114300" simplePos="0" relativeHeight="251704320" behindDoc="0" locked="0" layoutInCell="1" allowOverlap="1" wp14:anchorId="7EE324D9" wp14:editId="5C349AAF">
                  <wp:simplePos x="0" y="0"/>
                  <wp:positionH relativeFrom="column">
                    <wp:posOffset>-246380</wp:posOffset>
                  </wp:positionH>
                  <wp:positionV relativeFrom="paragraph">
                    <wp:posOffset>-70908</wp:posOffset>
                  </wp:positionV>
                  <wp:extent cx="518160" cy="47815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18160" cy="478155"/>
                          </a:xfrm>
                          <a:prstGeom prst="rect">
                            <a:avLst/>
                          </a:prstGeom>
                        </pic:spPr>
                      </pic:pic>
                    </a:graphicData>
                  </a:graphic>
                </wp:anchor>
              </w:drawing>
            </w:r>
            <w:r>
              <w:rPr>
                <w:rFonts w:ascii="Calibri" w:hAnsi="Calibri"/>
                <w:b/>
                <w:bCs/>
                <w:sz w:val="24"/>
                <w:lang w:val="de-DE"/>
              </w:rPr>
              <w:t>Wie hoch ist der Mindestanteil nachhaltiger Investitionen mit einem Umweltziel, die nicht mit der EU-Taxonomie konform sind?</w:t>
            </w:r>
          </w:p>
        </w:tc>
      </w:tr>
      <w:tr w:rsidR="008F39D3" w:rsidRPr="009F43CD" w14:paraId="7F7AEC57" w14:textId="77777777" w:rsidTr="00E608DF">
        <w:trPr>
          <w:trHeight w:val="1587"/>
        </w:trPr>
        <w:tc>
          <w:tcPr>
            <w:tcW w:w="1985" w:type="dxa"/>
            <w:vMerge/>
          </w:tcPr>
          <w:p w14:paraId="46AACC44" w14:textId="77777777" w:rsidR="00D94C4A" w:rsidRPr="00536F4C" w:rsidRDefault="00D94C4A" w:rsidP="007D1F61">
            <w:pPr>
              <w:rPr>
                <w:rFonts w:ascii="Calibri" w:eastAsia="Calibri" w:hAnsi="Calibri" w:cs="Calibri"/>
                <w:b/>
                <w:bCs/>
                <w:noProof/>
              </w:rPr>
            </w:pPr>
          </w:p>
        </w:tc>
        <w:tc>
          <w:tcPr>
            <w:tcW w:w="284" w:type="dxa"/>
          </w:tcPr>
          <w:p w14:paraId="216B36A8" w14:textId="77777777" w:rsidR="00D94C4A" w:rsidRPr="00536F4C" w:rsidRDefault="00D94C4A" w:rsidP="007D1F61"/>
        </w:tc>
        <w:tc>
          <w:tcPr>
            <w:tcW w:w="8935" w:type="dxa"/>
          </w:tcPr>
          <w:p w14:paraId="291C8F5E" w14:textId="605BA0BD" w:rsidR="00D94C4A" w:rsidRPr="005B207C" w:rsidRDefault="00B106EB" w:rsidP="005B207C">
            <w:pPr>
              <w:ind w:left="426"/>
              <w:rPr>
                <w:rFonts w:ascii="Calibri" w:hAnsi="Calibri" w:cs="Calibri"/>
                <w:iCs/>
                <w:szCs w:val="22"/>
              </w:rPr>
            </w:pPr>
            <w:r>
              <w:rPr>
                <w:rFonts w:ascii="Calibri" w:hAnsi="Calibri" w:cs="Calibri"/>
                <w:szCs w:val="22"/>
                <w:lang w:val="de-DE"/>
              </w:rPr>
              <w:t>Der Teilfonds wird mindestens 15 % in nachhaltige Investitionen mit einem Umweltziel investieren, so wie in diesem Anhang dargelegt, ohne dass eine Verpflichtung zur Konformität mit der EU-Taxonomie vorliegt.</w:t>
            </w:r>
          </w:p>
          <w:p w14:paraId="47B4D5CD" w14:textId="2B4DB321" w:rsidR="00D04CC4" w:rsidRPr="004459B6" w:rsidRDefault="00D04CC4" w:rsidP="007D1F61">
            <w:pPr>
              <w:ind w:left="463"/>
              <w:rPr>
                <w:rFonts w:asciiTheme="minorHAnsi" w:hAnsiTheme="minorHAnsi" w:cstheme="minorHAnsi"/>
                <w:noProof/>
                <w:sz w:val="22"/>
                <w:szCs w:val="22"/>
              </w:rPr>
            </w:pPr>
          </w:p>
        </w:tc>
      </w:tr>
      <w:tr w:rsidR="008F39D3" w:rsidRPr="009F43CD" w14:paraId="43724F96" w14:textId="77777777" w:rsidTr="00E608DF">
        <w:trPr>
          <w:trHeight w:val="680"/>
        </w:trPr>
        <w:tc>
          <w:tcPr>
            <w:tcW w:w="1985" w:type="dxa"/>
            <w:vMerge/>
          </w:tcPr>
          <w:p w14:paraId="29C9C1C3" w14:textId="77777777" w:rsidR="00D94C4A" w:rsidRPr="00536F4C" w:rsidRDefault="00D94C4A" w:rsidP="007D1F61">
            <w:pPr>
              <w:rPr>
                <w:rFonts w:ascii="Calibri" w:eastAsia="Calibri" w:hAnsi="Calibri" w:cs="Calibri"/>
                <w:b/>
                <w:bCs/>
                <w:noProof/>
              </w:rPr>
            </w:pPr>
          </w:p>
        </w:tc>
        <w:tc>
          <w:tcPr>
            <w:tcW w:w="284" w:type="dxa"/>
          </w:tcPr>
          <w:p w14:paraId="3C1B2EEE" w14:textId="77777777" w:rsidR="00D94C4A" w:rsidRPr="00536F4C" w:rsidRDefault="00D94C4A" w:rsidP="007D1F61"/>
        </w:tc>
        <w:tc>
          <w:tcPr>
            <w:tcW w:w="8935" w:type="dxa"/>
          </w:tcPr>
          <w:p w14:paraId="79E4392C" w14:textId="77777777" w:rsidR="00D94C4A" w:rsidRPr="00B3587F" w:rsidRDefault="00B106EB" w:rsidP="007D1F61">
            <w:pPr>
              <w:ind w:left="463"/>
              <w:rPr>
                <w:rFonts w:ascii="Calibri" w:eastAsia="Calibri" w:hAnsi="Calibri" w:cs="Calibri"/>
                <w:b/>
                <w:bCs/>
                <w:spacing w:val="-6"/>
                <w:position w:val="1"/>
                <w:sz w:val="24"/>
              </w:rPr>
            </w:pPr>
            <w:r>
              <w:rPr>
                <w:rFonts w:ascii="Calibri" w:hAnsi="Calibri"/>
                <w:b/>
                <w:bCs/>
                <w:sz w:val="24"/>
                <w:lang w:val="de-DE"/>
              </w:rPr>
              <w:t>Wie hoch ist der Mindestanteil der sozial nachhaltigen Investitionen?</w:t>
            </w:r>
            <w:r>
              <w:rPr>
                <w:i/>
                <w:iCs/>
                <w:color w:val="C00000"/>
                <w:sz w:val="18"/>
                <w:lang w:val="de-DE"/>
              </w:rPr>
              <w:t xml:space="preserve"> </w:t>
            </w:r>
          </w:p>
        </w:tc>
      </w:tr>
      <w:tr w:rsidR="008F39D3" w:rsidRPr="009F43CD" w14:paraId="78E8BEAF" w14:textId="77777777" w:rsidTr="00E608DF">
        <w:trPr>
          <w:trHeight w:val="1023"/>
        </w:trPr>
        <w:tc>
          <w:tcPr>
            <w:tcW w:w="1985" w:type="dxa"/>
            <w:vMerge/>
          </w:tcPr>
          <w:p w14:paraId="1363F80D" w14:textId="77777777" w:rsidR="00D94C4A" w:rsidRPr="00536F4C" w:rsidRDefault="00D94C4A" w:rsidP="007D1F61">
            <w:pPr>
              <w:rPr>
                <w:rFonts w:ascii="Calibri" w:eastAsia="Calibri" w:hAnsi="Calibri" w:cs="Calibri"/>
                <w:b/>
                <w:bCs/>
                <w:noProof/>
              </w:rPr>
            </w:pPr>
          </w:p>
        </w:tc>
        <w:tc>
          <w:tcPr>
            <w:tcW w:w="284" w:type="dxa"/>
          </w:tcPr>
          <w:p w14:paraId="7D2FB3EE" w14:textId="77777777" w:rsidR="00D94C4A" w:rsidRPr="00536F4C" w:rsidRDefault="00D94C4A" w:rsidP="007D1F61"/>
        </w:tc>
        <w:tc>
          <w:tcPr>
            <w:tcW w:w="8935" w:type="dxa"/>
          </w:tcPr>
          <w:p w14:paraId="2A16ADEB" w14:textId="77777777" w:rsidR="00D94C4A" w:rsidRPr="005B207C" w:rsidRDefault="00B106EB" w:rsidP="005B207C">
            <w:pPr>
              <w:ind w:left="426"/>
              <w:rPr>
                <w:rFonts w:ascii="Calibri" w:hAnsi="Calibri" w:cs="Calibri"/>
                <w:iCs/>
                <w:szCs w:val="22"/>
              </w:rPr>
            </w:pPr>
            <w:r>
              <w:rPr>
                <w:rFonts w:ascii="Calibri" w:hAnsi="Calibri" w:cs="Calibri"/>
                <w:szCs w:val="22"/>
                <w:lang w:val="de-DE"/>
              </w:rPr>
              <w:t>Der Teilfonds hat keinen Mindestanteil sozial nachhaltiger Anlagen.</w:t>
            </w:r>
          </w:p>
          <w:p w14:paraId="431ADEF9" w14:textId="77777777" w:rsidR="00D04CC4" w:rsidRPr="00B3587F" w:rsidRDefault="00D04CC4" w:rsidP="00D94C4A">
            <w:pPr>
              <w:ind w:left="463"/>
              <w:jc w:val="left"/>
              <w:rPr>
                <w:rFonts w:asciiTheme="minorHAnsi" w:hAnsiTheme="minorHAnsi" w:cstheme="minorHAnsi"/>
                <w:noProof/>
                <w:sz w:val="22"/>
                <w:szCs w:val="22"/>
              </w:rPr>
            </w:pPr>
          </w:p>
        </w:tc>
      </w:tr>
      <w:tr w:rsidR="008F39D3" w:rsidRPr="009F43CD" w14:paraId="75DD92BC" w14:textId="77777777" w:rsidTr="00E608DF">
        <w:trPr>
          <w:trHeight w:val="624"/>
        </w:trPr>
        <w:tc>
          <w:tcPr>
            <w:tcW w:w="1985" w:type="dxa"/>
          </w:tcPr>
          <w:p w14:paraId="13E843AD" w14:textId="77777777" w:rsidR="00814FC6" w:rsidRPr="000B5F67" w:rsidRDefault="00814FC6" w:rsidP="007D1F61">
            <w:pPr>
              <w:rPr>
                <w:rFonts w:ascii="Calibri" w:eastAsia="Calibri" w:hAnsi="Calibri" w:cs="Calibri"/>
                <w:b/>
                <w:bCs/>
                <w:noProof/>
              </w:rPr>
            </w:pPr>
          </w:p>
        </w:tc>
        <w:tc>
          <w:tcPr>
            <w:tcW w:w="9219" w:type="dxa"/>
            <w:gridSpan w:val="2"/>
          </w:tcPr>
          <w:tbl>
            <w:tblPr>
              <w:tblStyle w:val="TableGrid"/>
              <w:tblW w:w="9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
              <w:gridCol w:w="8375"/>
            </w:tblGrid>
            <w:tr w:rsidR="008F39D3" w:rsidRPr="009F43CD" w14:paraId="2A55A6EC" w14:textId="77777777" w:rsidTr="00034ED7">
              <w:tc>
                <w:tcPr>
                  <w:tcW w:w="740" w:type="dxa"/>
                </w:tcPr>
                <w:p w14:paraId="50790050" w14:textId="77777777" w:rsidR="001618AF" w:rsidRDefault="00B106EB" w:rsidP="001618AF">
                  <w:pPr>
                    <w:rPr>
                      <w:rFonts w:cstheme="minorHAnsi"/>
                      <w:noProof/>
                      <w:color w:val="FF0000"/>
                    </w:rPr>
                  </w:pPr>
                  <w:r>
                    <w:rPr>
                      <w:noProof/>
                      <w:lang w:val="de-DE"/>
                    </w:rPr>
                    <w:drawing>
                      <wp:inline distT="0" distB="0" distL="0" distR="0" wp14:anchorId="5ADB3DE5" wp14:editId="27E24EDD">
                        <wp:extent cx="420270" cy="379358"/>
                        <wp:effectExtent l="0" t="0" r="0" b="190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428427" cy="386721"/>
                                </a:xfrm>
                                <a:prstGeom prst="rect">
                                  <a:avLst/>
                                </a:prstGeom>
                              </pic:spPr>
                            </pic:pic>
                          </a:graphicData>
                        </a:graphic>
                      </wp:inline>
                    </w:drawing>
                  </w:r>
                </w:p>
              </w:tc>
              <w:tc>
                <w:tcPr>
                  <w:tcW w:w="8375" w:type="dxa"/>
                </w:tcPr>
                <w:p w14:paraId="4D0DED4E" w14:textId="77777777" w:rsidR="001618AF" w:rsidRDefault="00B106EB" w:rsidP="001618AF">
                  <w:pPr>
                    <w:rPr>
                      <w:rFonts w:cstheme="minorHAnsi"/>
                      <w:noProof/>
                      <w:color w:val="FF0000"/>
                    </w:rPr>
                  </w:pPr>
                  <w:r>
                    <w:rPr>
                      <w:rFonts w:ascii="Calibri" w:eastAsia="Calibri" w:hAnsi="Calibri" w:cs="Calibri"/>
                      <w:b/>
                      <w:bCs/>
                      <w:sz w:val="24"/>
                      <w:lang w:val="de-DE"/>
                    </w:rPr>
                    <w:t>Welche Investitionen fallen unter „#2</w:t>
                  </w:r>
                  <w:r>
                    <w:rPr>
                      <w:rFonts w:ascii="Calibri" w:eastAsia="Calibri" w:hAnsi="Calibri" w:cs="Calibri"/>
                      <w:sz w:val="24"/>
                      <w:lang w:val="de-DE"/>
                    </w:rPr>
                    <w:t> </w:t>
                  </w:r>
                  <w:r>
                    <w:rPr>
                      <w:rFonts w:ascii="Calibri" w:eastAsia="Calibri" w:hAnsi="Calibri" w:cs="Calibri"/>
                      <w:b/>
                      <w:bCs/>
                      <w:sz w:val="24"/>
                      <w:lang w:val="de-DE"/>
                    </w:rPr>
                    <w:t>Andere Investitionen“, welcher Anlagezweck wird mit ihnen verfolgt und gibt es einen ökologischen oder sozialen Mindestschutz?</w:t>
                  </w:r>
                </w:p>
              </w:tc>
            </w:tr>
          </w:tbl>
          <w:p w14:paraId="32F1808E" w14:textId="77777777" w:rsidR="00814FC6" w:rsidRPr="001D7DA7" w:rsidRDefault="00814FC6" w:rsidP="001618AF">
            <w:pPr>
              <w:ind w:left="720"/>
              <w:rPr>
                <w:rFonts w:ascii="Calibri" w:eastAsia="Calibri" w:hAnsi="Calibri" w:cs="Calibri"/>
                <w:b/>
                <w:bCs/>
                <w:spacing w:val="-6"/>
                <w:position w:val="1"/>
                <w:sz w:val="24"/>
              </w:rPr>
            </w:pPr>
          </w:p>
        </w:tc>
      </w:tr>
      <w:tr w:rsidR="008F39D3" w:rsidRPr="009F43CD" w14:paraId="4561D323" w14:textId="77777777" w:rsidTr="00E608DF">
        <w:trPr>
          <w:trHeight w:val="1373"/>
        </w:trPr>
        <w:tc>
          <w:tcPr>
            <w:tcW w:w="1985" w:type="dxa"/>
          </w:tcPr>
          <w:p w14:paraId="50533D9E" w14:textId="77777777" w:rsidR="00F37D38" w:rsidRPr="00536F4C" w:rsidRDefault="00F37D38" w:rsidP="007D1F61">
            <w:pPr>
              <w:rPr>
                <w:rFonts w:ascii="Calibri" w:eastAsia="Calibri" w:hAnsi="Calibri" w:cs="Calibri"/>
                <w:b/>
                <w:bCs/>
                <w:noProof/>
              </w:rPr>
            </w:pPr>
          </w:p>
        </w:tc>
        <w:tc>
          <w:tcPr>
            <w:tcW w:w="284" w:type="dxa"/>
          </w:tcPr>
          <w:p w14:paraId="246FB20A" w14:textId="77777777" w:rsidR="00F37D38" w:rsidRPr="00536F4C" w:rsidRDefault="00F37D38" w:rsidP="007D1F61"/>
        </w:tc>
        <w:tc>
          <w:tcPr>
            <w:tcW w:w="8935" w:type="dxa"/>
          </w:tcPr>
          <w:p w14:paraId="6C0DE2BA" w14:textId="77777777" w:rsidR="00F37D38" w:rsidRPr="00B3587F" w:rsidRDefault="00F37D38" w:rsidP="007D1F61">
            <w:pPr>
              <w:ind w:left="463"/>
              <w:rPr>
                <w:rFonts w:asciiTheme="minorHAnsi" w:hAnsiTheme="minorHAnsi" w:cstheme="minorHAnsi"/>
                <w:noProof/>
                <w:sz w:val="22"/>
                <w:szCs w:val="22"/>
              </w:rPr>
            </w:pPr>
          </w:p>
          <w:p w14:paraId="6BBFE324" w14:textId="77777777" w:rsidR="003F4F49" w:rsidRPr="005B207C" w:rsidRDefault="00B106EB" w:rsidP="005B207C">
            <w:pPr>
              <w:ind w:left="426"/>
              <w:rPr>
                <w:rFonts w:ascii="Calibri" w:hAnsi="Calibri" w:cs="Calibri"/>
                <w:iCs/>
                <w:szCs w:val="22"/>
              </w:rPr>
            </w:pPr>
            <w:r>
              <w:rPr>
                <w:rFonts w:ascii="Calibri" w:hAnsi="Calibri" w:cs="Calibri"/>
                <w:szCs w:val="22"/>
                <w:lang w:val="de-DE"/>
              </w:rPr>
              <w:t xml:space="preserve">In „#2 Andere Investitionen“ sind Barmittel und Instrumente zum Zwecke des Liquiditäts- und Portfoliorisikomanagements enthalten. Diese Kategorie kann auch Wertpapiere ohne ESG-Rating umfassen, für die keine Daten zur Messung der Erreichung von ökologischen oder sozialen Merkmalen verfügbar sind. </w:t>
            </w:r>
          </w:p>
          <w:p w14:paraId="3B79D9BC" w14:textId="77777777" w:rsidR="003F4F49" w:rsidRPr="005B207C" w:rsidRDefault="003F4F49" w:rsidP="005B207C">
            <w:pPr>
              <w:ind w:left="426"/>
              <w:rPr>
                <w:rFonts w:ascii="Calibri" w:hAnsi="Calibri" w:cs="Calibri"/>
                <w:iCs/>
                <w:szCs w:val="22"/>
              </w:rPr>
            </w:pPr>
          </w:p>
          <w:p w14:paraId="1C8478FF" w14:textId="59EF5EC2" w:rsidR="00394AC8" w:rsidRPr="00B3587F" w:rsidRDefault="00B106EB" w:rsidP="00247064">
            <w:pPr>
              <w:ind w:left="426"/>
              <w:rPr>
                <w:rFonts w:ascii="Calibri" w:eastAsia="Calibri" w:hAnsi="Calibri" w:cs="Calibri"/>
                <w:b/>
                <w:bCs/>
                <w:noProof/>
              </w:rPr>
            </w:pPr>
            <w:r>
              <w:rPr>
                <w:rFonts w:ascii="Calibri" w:hAnsi="Calibri" w:cs="Calibri"/>
                <w:szCs w:val="22"/>
                <w:lang w:val="de-DE"/>
              </w:rPr>
              <w:t>Es gibt keine Mindestsicherung im Umwelt- oder Sozialbereich.</w:t>
            </w:r>
          </w:p>
          <w:p w14:paraId="21228C01" w14:textId="77777777" w:rsidR="00D04CC4" w:rsidRPr="00B3587F" w:rsidRDefault="00D04CC4" w:rsidP="00394AC8">
            <w:pPr>
              <w:ind w:left="463"/>
              <w:rPr>
                <w:rFonts w:asciiTheme="minorHAnsi" w:hAnsiTheme="minorHAnsi" w:cstheme="minorHAnsi"/>
                <w:noProof/>
                <w:sz w:val="22"/>
                <w:szCs w:val="22"/>
              </w:rPr>
            </w:pPr>
          </w:p>
        </w:tc>
      </w:tr>
      <w:tr w:rsidR="008F39D3" w:rsidRPr="009F43CD" w14:paraId="034C3582" w14:textId="77777777" w:rsidTr="00E608DF">
        <w:trPr>
          <w:trHeight w:val="1139"/>
        </w:trPr>
        <w:tc>
          <w:tcPr>
            <w:tcW w:w="1985" w:type="dxa"/>
          </w:tcPr>
          <w:p w14:paraId="54EDB836" w14:textId="77777777" w:rsidR="00F37D38" w:rsidRPr="00536F4C" w:rsidRDefault="00F37D38" w:rsidP="007D1F61">
            <w:pPr>
              <w:rPr>
                <w:rFonts w:ascii="Calibri" w:eastAsia="Calibri" w:hAnsi="Calibri" w:cs="Calibri"/>
                <w:b/>
                <w:bCs/>
                <w:noProof/>
              </w:rPr>
            </w:pPr>
          </w:p>
        </w:tc>
        <w:tc>
          <w:tcPr>
            <w:tcW w:w="284" w:type="dxa"/>
          </w:tcPr>
          <w:p w14:paraId="3EC0C8EF" w14:textId="77777777" w:rsidR="00F37D38" w:rsidRPr="00536F4C" w:rsidRDefault="00F37D38" w:rsidP="007D1F61"/>
        </w:tc>
        <w:tc>
          <w:tcPr>
            <w:tcW w:w="8935" w:type="dxa"/>
          </w:tcPr>
          <w:p w14:paraId="04E94016" w14:textId="77777777" w:rsidR="00F37D38" w:rsidRPr="00B3587F" w:rsidRDefault="00B106EB" w:rsidP="007D1F61">
            <w:pPr>
              <w:ind w:left="604"/>
              <w:rPr>
                <w:rFonts w:ascii="Calibri" w:eastAsia="Calibri" w:hAnsi="Calibri" w:cs="Calibri"/>
                <w:b/>
                <w:bCs/>
                <w:spacing w:val="-6"/>
                <w:position w:val="1"/>
                <w:sz w:val="24"/>
              </w:rPr>
            </w:pPr>
            <w:r>
              <w:rPr>
                <w:noProof/>
                <w:lang w:val="de-DE"/>
              </w:rPr>
              <w:drawing>
                <wp:anchor distT="0" distB="0" distL="114300" distR="114300" simplePos="0" relativeHeight="251665408" behindDoc="0" locked="0" layoutInCell="1" allowOverlap="1" wp14:anchorId="2FF83181" wp14:editId="6A0537CE">
                  <wp:simplePos x="0" y="0"/>
                  <wp:positionH relativeFrom="column">
                    <wp:posOffset>-1517650</wp:posOffset>
                  </wp:positionH>
                  <wp:positionV relativeFrom="paragraph">
                    <wp:posOffset>-103928</wp:posOffset>
                  </wp:positionV>
                  <wp:extent cx="1804681" cy="778984"/>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04681" cy="778984"/>
                          </a:xfrm>
                          <a:prstGeom prst="rect">
                            <a:avLst/>
                          </a:prstGeom>
                        </pic:spPr>
                      </pic:pic>
                    </a:graphicData>
                  </a:graphic>
                </wp:anchor>
              </w:drawing>
            </w:r>
            <w:r>
              <w:rPr>
                <w:rFonts w:ascii="Calibri" w:hAnsi="Calibri"/>
                <w:b/>
                <w:bCs/>
                <w:sz w:val="24"/>
                <w:lang w:val="de-DE"/>
              </w:rPr>
              <w:t xml:space="preserve">Wurde ein Index als Referenzwert bestimmt, um festzustellen, ob dieses Finanzprodukt auf die beworbenen ökologischen und/oder sozialen Merkmale ausgerichtet ist? </w:t>
            </w:r>
          </w:p>
        </w:tc>
      </w:tr>
      <w:tr w:rsidR="008F39D3" w:rsidRPr="009F43CD" w14:paraId="7BFFFBE2" w14:textId="77777777" w:rsidTr="00E608DF">
        <w:trPr>
          <w:trHeight w:val="340"/>
        </w:trPr>
        <w:tc>
          <w:tcPr>
            <w:tcW w:w="1985" w:type="dxa"/>
            <w:vMerge w:val="restart"/>
            <w:shd w:val="clear" w:color="auto" w:fill="F2F2F2" w:themeFill="background1" w:themeFillShade="F2"/>
          </w:tcPr>
          <w:p w14:paraId="1DAD6178" w14:textId="77777777" w:rsidR="00A1551E" w:rsidRPr="004C6B0F" w:rsidRDefault="00B106EB" w:rsidP="0020797E">
            <w:pPr>
              <w:jc w:val="left"/>
              <w:rPr>
                <w:rFonts w:asciiTheme="minorHAnsi" w:eastAsia="Calibri" w:hAnsiTheme="minorHAnsi" w:cstheme="minorHAnsi"/>
                <w:b/>
                <w:bCs/>
                <w:noProof/>
              </w:rPr>
            </w:pPr>
            <w:r>
              <w:rPr>
                <w:rFonts w:asciiTheme="minorHAnsi" w:hAnsiTheme="minorHAnsi" w:cstheme="minorHAnsi"/>
                <w:lang w:val="de-DE"/>
              </w:rPr>
              <w:t xml:space="preserve">Bei den </w:t>
            </w:r>
            <w:r>
              <w:rPr>
                <w:rFonts w:asciiTheme="minorHAnsi" w:hAnsiTheme="minorHAnsi" w:cstheme="minorHAnsi"/>
                <w:b/>
                <w:bCs/>
                <w:lang w:val="de-DE"/>
              </w:rPr>
              <w:t>Referenzwerten</w:t>
            </w:r>
            <w:r>
              <w:rPr>
                <w:rFonts w:asciiTheme="minorHAnsi" w:hAnsiTheme="minorHAnsi" w:cstheme="minorHAnsi"/>
                <w:lang w:val="de-DE"/>
              </w:rPr>
              <w:t xml:space="preserve"> handelt es sich um Indizes, mit denen gemessen wird, ob das Finanzprodukt die beworbenen ökologischen oder sozialen Merkmale erreicht.</w:t>
            </w:r>
          </w:p>
        </w:tc>
        <w:tc>
          <w:tcPr>
            <w:tcW w:w="284" w:type="dxa"/>
          </w:tcPr>
          <w:p w14:paraId="1F80F6A4" w14:textId="77777777" w:rsidR="00A1551E" w:rsidRPr="00536F4C" w:rsidRDefault="00A1551E" w:rsidP="007D1F61"/>
        </w:tc>
        <w:tc>
          <w:tcPr>
            <w:tcW w:w="8935" w:type="dxa"/>
          </w:tcPr>
          <w:p w14:paraId="3182A4FB" w14:textId="4F13146A" w:rsidR="002E58AD" w:rsidRPr="00B3587F" w:rsidRDefault="00A1551E" w:rsidP="005B207C">
            <w:pPr>
              <w:ind w:left="426"/>
              <w:rPr>
                <w:rFonts w:asciiTheme="minorHAnsi" w:hAnsiTheme="minorHAnsi" w:cstheme="minorHAnsi"/>
                <w:noProof/>
                <w:sz w:val="22"/>
                <w:szCs w:val="22"/>
              </w:rPr>
            </w:pPr>
            <w:r>
              <w:rPr>
                <w:rFonts w:ascii="Calibri" w:hAnsi="Calibri" w:cs="Calibri"/>
                <w:szCs w:val="22"/>
                <w:lang w:val="de-DE"/>
              </w:rPr>
              <w:t>Ja, der Index wurde als Referenzwert bestimmt, um festzustellen, ob der Teilfonds auf die von ihm beworbenen ökologischen und/oder sozialen Merkmale ausgerichtet ist.</w:t>
            </w:r>
          </w:p>
        </w:tc>
      </w:tr>
      <w:tr w:rsidR="00247064" w:rsidRPr="009F43CD" w14:paraId="19A2C810" w14:textId="77777777" w:rsidTr="00E608DF">
        <w:trPr>
          <w:trHeight w:val="1077"/>
        </w:trPr>
        <w:tc>
          <w:tcPr>
            <w:tcW w:w="1985" w:type="dxa"/>
            <w:vMerge/>
            <w:shd w:val="clear" w:color="auto" w:fill="F2F2F2" w:themeFill="background1" w:themeFillShade="F2"/>
          </w:tcPr>
          <w:p w14:paraId="266F10FA" w14:textId="77777777" w:rsidR="00247064" w:rsidRPr="00536F4C" w:rsidRDefault="00247064" w:rsidP="007D1F61">
            <w:pPr>
              <w:rPr>
                <w:rFonts w:ascii="Calibri" w:eastAsia="Calibri" w:hAnsi="Calibri" w:cs="Calibri"/>
                <w:b/>
                <w:bCs/>
                <w:noProof/>
              </w:rPr>
            </w:pPr>
          </w:p>
        </w:tc>
        <w:tc>
          <w:tcPr>
            <w:tcW w:w="284" w:type="dxa"/>
          </w:tcPr>
          <w:p w14:paraId="0DEB14AD" w14:textId="77777777" w:rsidR="00247064" w:rsidRPr="00536F4C" w:rsidRDefault="00247064" w:rsidP="007D1F61"/>
        </w:tc>
        <w:tc>
          <w:tcPr>
            <w:tcW w:w="8935" w:type="dxa"/>
            <w:vMerge w:val="restart"/>
          </w:tcPr>
          <w:p w14:paraId="7A08449E" w14:textId="77777777" w:rsidR="00247064" w:rsidRPr="00273BEA" w:rsidRDefault="00247064" w:rsidP="007D1F61">
            <w:pPr>
              <w:pStyle w:val="ListParagraph"/>
              <w:numPr>
                <w:ilvl w:val="0"/>
                <w:numId w:val="4"/>
              </w:numPr>
              <w:spacing w:after="0"/>
              <w:ind w:left="321" w:hanging="284"/>
              <w:jc w:val="both"/>
              <w:rPr>
                <w:b/>
                <w:i/>
                <w:iCs/>
                <w:lang w:val="de-DE"/>
              </w:rPr>
            </w:pPr>
            <w:r>
              <w:rPr>
                <w:b/>
                <w:bCs/>
                <w:i/>
                <w:iCs/>
                <w:lang w:val="de-DE"/>
              </w:rPr>
              <w:t>Inwiefern ist der Referenzwert kontinuierlich auf die mit dem Finanzprodukt beworbenen ökologischen und sozialen Merkmale ausgerichtet?</w:t>
            </w:r>
          </w:p>
          <w:p w14:paraId="0E84D9C3" w14:textId="2A3D52D7" w:rsidR="00247064" w:rsidRPr="00B3587F" w:rsidRDefault="00247064" w:rsidP="00247064">
            <w:pPr>
              <w:spacing w:before="120"/>
              <w:ind w:left="425"/>
              <w:rPr>
                <w:b/>
                <w:i/>
                <w:iCs/>
              </w:rPr>
            </w:pPr>
            <w:r>
              <w:rPr>
                <w:rFonts w:ascii="Calibri" w:hAnsi="Calibri" w:cs="Calibri"/>
                <w:szCs w:val="22"/>
                <w:lang w:val="de-DE"/>
              </w:rPr>
              <w:t>Gemäß den geltenden Vorschriften für Index-Sponsoren (einschließlich BMR) sollten Index-Sponsoren geeignete Kontrollen/Diligence definieren, wenn sie Index-Methoden für regulierte Indizes definieren und/oder betreiben.</w:t>
            </w:r>
          </w:p>
        </w:tc>
      </w:tr>
      <w:tr w:rsidR="00247064" w:rsidRPr="009F43CD" w14:paraId="49277009" w14:textId="77777777" w:rsidTr="00E608DF">
        <w:tc>
          <w:tcPr>
            <w:tcW w:w="1985" w:type="dxa"/>
            <w:shd w:val="clear" w:color="auto" w:fill="auto"/>
          </w:tcPr>
          <w:p w14:paraId="14E1C676" w14:textId="77777777" w:rsidR="00247064" w:rsidRPr="00536F4C" w:rsidRDefault="00247064" w:rsidP="007D1F61">
            <w:pPr>
              <w:rPr>
                <w:rFonts w:ascii="Calibri" w:eastAsia="Calibri" w:hAnsi="Calibri" w:cs="Calibri"/>
                <w:b/>
                <w:bCs/>
                <w:noProof/>
              </w:rPr>
            </w:pPr>
          </w:p>
        </w:tc>
        <w:tc>
          <w:tcPr>
            <w:tcW w:w="284" w:type="dxa"/>
          </w:tcPr>
          <w:p w14:paraId="34875CA2" w14:textId="77777777" w:rsidR="00247064" w:rsidRPr="00536F4C" w:rsidRDefault="00247064" w:rsidP="007D1F61"/>
        </w:tc>
        <w:tc>
          <w:tcPr>
            <w:tcW w:w="8935" w:type="dxa"/>
            <w:vMerge/>
            <w:shd w:val="clear" w:color="auto" w:fill="auto"/>
          </w:tcPr>
          <w:p w14:paraId="47F97C6E" w14:textId="0D290743" w:rsidR="00247064" w:rsidRPr="00B3587F" w:rsidRDefault="00247064" w:rsidP="005B207C">
            <w:pPr>
              <w:ind w:left="426"/>
              <w:rPr>
                <w:rFonts w:cstheme="minorHAnsi"/>
                <w:noProof/>
              </w:rPr>
            </w:pPr>
          </w:p>
        </w:tc>
      </w:tr>
      <w:tr w:rsidR="008F39D3" w:rsidRPr="009F43CD" w14:paraId="75547A2B" w14:textId="77777777" w:rsidTr="00E608DF">
        <w:trPr>
          <w:trHeight w:val="1002"/>
        </w:trPr>
        <w:tc>
          <w:tcPr>
            <w:tcW w:w="1985" w:type="dxa"/>
            <w:shd w:val="clear" w:color="auto" w:fill="FFFFFF" w:themeFill="background1"/>
          </w:tcPr>
          <w:p w14:paraId="0901EE94" w14:textId="77777777" w:rsidR="00B97479" w:rsidRPr="00536F4C" w:rsidRDefault="00B97479" w:rsidP="007D1F61">
            <w:pPr>
              <w:rPr>
                <w:rFonts w:ascii="Calibri" w:eastAsia="Calibri" w:hAnsi="Calibri" w:cs="Calibri"/>
                <w:b/>
                <w:bCs/>
                <w:noProof/>
              </w:rPr>
            </w:pPr>
          </w:p>
        </w:tc>
        <w:tc>
          <w:tcPr>
            <w:tcW w:w="284" w:type="dxa"/>
            <w:vMerge w:val="restart"/>
          </w:tcPr>
          <w:p w14:paraId="2A2A470F" w14:textId="77777777" w:rsidR="00B97479" w:rsidRPr="00536F4C" w:rsidRDefault="00B97479" w:rsidP="007D1F61"/>
        </w:tc>
        <w:tc>
          <w:tcPr>
            <w:tcW w:w="8935" w:type="dxa"/>
          </w:tcPr>
          <w:p w14:paraId="32F4D321" w14:textId="77777777" w:rsidR="00B97479" w:rsidRPr="00273BEA" w:rsidRDefault="00B106EB" w:rsidP="007D1F61">
            <w:pPr>
              <w:pStyle w:val="ListParagraph"/>
              <w:numPr>
                <w:ilvl w:val="0"/>
                <w:numId w:val="4"/>
              </w:numPr>
              <w:spacing w:after="0"/>
              <w:ind w:left="321" w:hanging="284"/>
              <w:jc w:val="both"/>
              <w:rPr>
                <w:rFonts w:ascii="Calibri" w:eastAsia="Calibri" w:hAnsi="Calibri" w:cs="Calibri"/>
                <w:b/>
                <w:bCs/>
                <w:i/>
                <w:iCs/>
                <w:spacing w:val="-6"/>
                <w:position w:val="1"/>
                <w:sz w:val="24"/>
                <w:lang w:val="de-DE"/>
              </w:rPr>
            </w:pPr>
            <w:r>
              <w:rPr>
                <w:b/>
                <w:bCs/>
                <w:i/>
                <w:iCs/>
                <w:lang w:val="de-DE"/>
              </w:rPr>
              <w:t>Wie wird die kontinuierliche Ausrichtung der Anlagestrategie auf die Indexmethode sichergestellt?</w:t>
            </w:r>
            <w:r>
              <w:rPr>
                <w:b/>
                <w:bCs/>
                <w:i/>
                <w:iCs/>
                <w:color w:val="FF0000"/>
                <w:lang w:val="de-DE"/>
              </w:rPr>
              <w:t xml:space="preserve"> </w:t>
            </w:r>
          </w:p>
        </w:tc>
      </w:tr>
      <w:tr w:rsidR="008F39D3" w:rsidRPr="009F43CD" w14:paraId="128BCBF1" w14:textId="77777777" w:rsidTr="00E608DF">
        <w:trPr>
          <w:trHeight w:val="385"/>
        </w:trPr>
        <w:tc>
          <w:tcPr>
            <w:tcW w:w="1985" w:type="dxa"/>
            <w:shd w:val="clear" w:color="auto" w:fill="FFFFFF" w:themeFill="background1"/>
          </w:tcPr>
          <w:p w14:paraId="44DFB403" w14:textId="77777777" w:rsidR="00B97479" w:rsidRPr="00536F4C" w:rsidRDefault="00B97479" w:rsidP="007D1F61">
            <w:pPr>
              <w:rPr>
                <w:rFonts w:ascii="Calibri" w:eastAsia="Calibri" w:hAnsi="Calibri" w:cs="Calibri"/>
                <w:b/>
                <w:bCs/>
                <w:noProof/>
              </w:rPr>
            </w:pPr>
          </w:p>
        </w:tc>
        <w:tc>
          <w:tcPr>
            <w:tcW w:w="284" w:type="dxa"/>
            <w:vMerge/>
          </w:tcPr>
          <w:p w14:paraId="5509C29C" w14:textId="77777777" w:rsidR="00B97479" w:rsidRPr="00536F4C" w:rsidRDefault="00B97479" w:rsidP="007D1F61"/>
        </w:tc>
        <w:tc>
          <w:tcPr>
            <w:tcW w:w="8935" w:type="dxa"/>
          </w:tcPr>
          <w:p w14:paraId="727BCD9C" w14:textId="5F6ABF91" w:rsidR="002E58AD" w:rsidRPr="00273BEA" w:rsidRDefault="004B650E" w:rsidP="002E58AD">
            <w:pPr>
              <w:pStyle w:val="ListParagraph"/>
              <w:tabs>
                <w:tab w:val="num" w:pos="1560"/>
              </w:tabs>
              <w:spacing w:after="0"/>
              <w:ind w:left="321"/>
              <w:jc w:val="both"/>
              <w:rPr>
                <w:noProof/>
                <w:sz w:val="20"/>
                <w:lang w:val="de-DE"/>
              </w:rPr>
            </w:pPr>
            <w:r>
              <w:rPr>
                <w:noProof/>
                <w:sz w:val="20"/>
                <w:lang w:val="de-DE"/>
              </w:rPr>
              <w:t>Das Anlageziel des Teilfonds besteht darin, sowohl die Aufwärts- als auch die Abwärtsentwicklung des Index nachzubilden und gleichzeitig die Differenz zwischen der Rendite des Teilfonds und der Rendite des Index zu minimieren.</w:t>
            </w:r>
          </w:p>
        </w:tc>
      </w:tr>
      <w:tr w:rsidR="008F39D3" w:rsidRPr="009F43CD" w14:paraId="679A2437" w14:textId="77777777" w:rsidTr="00E608DF">
        <w:trPr>
          <w:trHeight w:val="624"/>
        </w:trPr>
        <w:tc>
          <w:tcPr>
            <w:tcW w:w="1985" w:type="dxa"/>
          </w:tcPr>
          <w:p w14:paraId="181B902E" w14:textId="77777777" w:rsidR="00B97479" w:rsidRPr="00536F4C" w:rsidRDefault="00B97479" w:rsidP="007D1F61">
            <w:pPr>
              <w:rPr>
                <w:rFonts w:ascii="Calibri" w:eastAsia="Calibri" w:hAnsi="Calibri" w:cs="Calibri"/>
                <w:b/>
                <w:bCs/>
                <w:noProof/>
              </w:rPr>
            </w:pPr>
          </w:p>
        </w:tc>
        <w:tc>
          <w:tcPr>
            <w:tcW w:w="284" w:type="dxa"/>
          </w:tcPr>
          <w:p w14:paraId="7476EDF4" w14:textId="77777777" w:rsidR="00B97479" w:rsidRPr="00536F4C" w:rsidRDefault="00B97479" w:rsidP="007D1F61"/>
        </w:tc>
        <w:tc>
          <w:tcPr>
            <w:tcW w:w="8935" w:type="dxa"/>
          </w:tcPr>
          <w:p w14:paraId="1193A128" w14:textId="77777777" w:rsidR="00127165" w:rsidRPr="00273BEA" w:rsidRDefault="00B106EB" w:rsidP="007D1F61">
            <w:pPr>
              <w:pStyle w:val="ListParagraph"/>
              <w:numPr>
                <w:ilvl w:val="0"/>
                <w:numId w:val="4"/>
              </w:numPr>
              <w:spacing w:after="0"/>
              <w:ind w:left="321" w:hanging="284"/>
              <w:jc w:val="both"/>
              <w:rPr>
                <w:b/>
                <w:i/>
                <w:iCs/>
                <w:lang w:val="de-DE"/>
              </w:rPr>
            </w:pPr>
            <w:r>
              <w:rPr>
                <w:b/>
                <w:bCs/>
                <w:i/>
                <w:iCs/>
                <w:lang w:val="de-DE"/>
              </w:rPr>
              <w:t>Wie unterscheidet sich der bestimmte Index von einem relevanten breiten Marktindex?</w:t>
            </w:r>
          </w:p>
        </w:tc>
      </w:tr>
      <w:tr w:rsidR="008F39D3" w:rsidRPr="009F43CD" w14:paraId="14E55833" w14:textId="77777777" w:rsidTr="00E608DF">
        <w:trPr>
          <w:trHeight w:val="495"/>
        </w:trPr>
        <w:tc>
          <w:tcPr>
            <w:tcW w:w="1985" w:type="dxa"/>
          </w:tcPr>
          <w:p w14:paraId="1F6C4406" w14:textId="77777777" w:rsidR="00D85DAD" w:rsidRPr="00536F4C" w:rsidRDefault="00D85DAD" w:rsidP="007D1F61">
            <w:pPr>
              <w:rPr>
                <w:rFonts w:ascii="Calibri" w:eastAsia="Calibri" w:hAnsi="Calibri" w:cs="Calibri"/>
                <w:b/>
                <w:bCs/>
                <w:noProof/>
              </w:rPr>
            </w:pPr>
          </w:p>
        </w:tc>
        <w:tc>
          <w:tcPr>
            <w:tcW w:w="284" w:type="dxa"/>
          </w:tcPr>
          <w:p w14:paraId="177A5F31" w14:textId="77777777" w:rsidR="00D85DAD" w:rsidRPr="00536F4C" w:rsidRDefault="00D85DAD" w:rsidP="007D1F61"/>
        </w:tc>
        <w:tc>
          <w:tcPr>
            <w:tcW w:w="8935" w:type="dxa"/>
          </w:tcPr>
          <w:p w14:paraId="4CA29971" w14:textId="77777777" w:rsidR="00B03C23" w:rsidRPr="00273BEA" w:rsidRDefault="00B106EB" w:rsidP="00A1551E">
            <w:pPr>
              <w:pStyle w:val="ListParagraph"/>
              <w:tabs>
                <w:tab w:val="num" w:pos="1560"/>
              </w:tabs>
              <w:spacing w:after="0"/>
              <w:ind w:left="321"/>
              <w:jc w:val="both"/>
              <w:rPr>
                <w:bCs/>
                <w:lang w:val="de-DE"/>
              </w:rPr>
            </w:pPr>
            <w:r>
              <w:rPr>
                <w:noProof/>
                <w:sz w:val="20"/>
                <w:lang w:val="de-DE"/>
              </w:rPr>
              <w:t>Der Index zielt darauf ab, die Wertentwicklung von Unternehmen zu repräsentieren, von denen erwartet wird, dass sie erhebliche Erträge aus der Wertschöpfungskette der digitalen Wirtschaft einschließlich des Metaverse-Ökosystems erzielen, und Unternehmen auszuschließen, die in Bezug auf das Themenuniversum im Bereich Umwelt, Soziales und Governance („ESG“) eine schwache Leistung aufweisen.</w:t>
            </w:r>
          </w:p>
        </w:tc>
      </w:tr>
      <w:tr w:rsidR="008F39D3" w:rsidRPr="009F43CD" w14:paraId="0F1CC1CC" w14:textId="77777777" w:rsidTr="00E608DF">
        <w:trPr>
          <w:trHeight w:val="624"/>
        </w:trPr>
        <w:tc>
          <w:tcPr>
            <w:tcW w:w="1985" w:type="dxa"/>
          </w:tcPr>
          <w:p w14:paraId="3D754F54" w14:textId="77777777" w:rsidR="00127165" w:rsidRPr="00536F4C" w:rsidRDefault="00127165" w:rsidP="007D1F61">
            <w:pPr>
              <w:rPr>
                <w:rFonts w:ascii="Calibri" w:eastAsia="Calibri" w:hAnsi="Calibri" w:cs="Calibri"/>
                <w:b/>
                <w:bCs/>
                <w:noProof/>
              </w:rPr>
            </w:pPr>
          </w:p>
        </w:tc>
        <w:tc>
          <w:tcPr>
            <w:tcW w:w="284" w:type="dxa"/>
          </w:tcPr>
          <w:p w14:paraId="58712933" w14:textId="77777777" w:rsidR="00127165" w:rsidRPr="00536F4C" w:rsidRDefault="00127165" w:rsidP="007D1F61"/>
        </w:tc>
        <w:tc>
          <w:tcPr>
            <w:tcW w:w="8935" w:type="dxa"/>
          </w:tcPr>
          <w:p w14:paraId="084661A6" w14:textId="77777777" w:rsidR="00127165" w:rsidRPr="00273BEA" w:rsidRDefault="00B106EB" w:rsidP="007D1F61">
            <w:pPr>
              <w:pStyle w:val="ListParagraph"/>
              <w:numPr>
                <w:ilvl w:val="0"/>
                <w:numId w:val="4"/>
              </w:numPr>
              <w:spacing w:after="0"/>
              <w:ind w:left="321" w:hanging="284"/>
              <w:jc w:val="both"/>
              <w:rPr>
                <w:b/>
                <w:i/>
                <w:iCs/>
                <w:lang w:val="de-DE"/>
              </w:rPr>
            </w:pPr>
            <w:r>
              <w:rPr>
                <w:b/>
                <w:bCs/>
                <w:i/>
                <w:iCs/>
                <w:lang w:val="de-DE"/>
              </w:rPr>
              <w:t>Wo kann die Methode zur Berechnung des bestimmten Indexes eingesehen werden?</w:t>
            </w:r>
          </w:p>
        </w:tc>
      </w:tr>
      <w:tr w:rsidR="008F39D3" w:rsidRPr="009F43CD" w14:paraId="1E32F82F" w14:textId="77777777" w:rsidTr="00E608DF">
        <w:trPr>
          <w:trHeight w:val="691"/>
        </w:trPr>
        <w:tc>
          <w:tcPr>
            <w:tcW w:w="1985" w:type="dxa"/>
          </w:tcPr>
          <w:p w14:paraId="5D437431" w14:textId="77777777" w:rsidR="00B97479" w:rsidRPr="00536F4C" w:rsidRDefault="00B97479" w:rsidP="007D1F61">
            <w:pPr>
              <w:rPr>
                <w:rFonts w:ascii="Calibri" w:eastAsia="Calibri" w:hAnsi="Calibri" w:cs="Calibri"/>
                <w:b/>
                <w:bCs/>
                <w:noProof/>
              </w:rPr>
            </w:pPr>
          </w:p>
        </w:tc>
        <w:tc>
          <w:tcPr>
            <w:tcW w:w="284" w:type="dxa"/>
          </w:tcPr>
          <w:p w14:paraId="7FCD67C5" w14:textId="77777777" w:rsidR="00B97479" w:rsidRPr="00536F4C" w:rsidRDefault="00B97479" w:rsidP="007D1F61"/>
        </w:tc>
        <w:tc>
          <w:tcPr>
            <w:tcW w:w="8935" w:type="dxa"/>
          </w:tcPr>
          <w:p w14:paraId="0612E6F5" w14:textId="77777777" w:rsidR="00D04CC4" w:rsidRPr="00273BEA" w:rsidRDefault="00B106EB" w:rsidP="00A1551E">
            <w:pPr>
              <w:pStyle w:val="ListParagraph"/>
              <w:tabs>
                <w:tab w:val="num" w:pos="1560"/>
              </w:tabs>
              <w:spacing w:after="0"/>
              <w:ind w:left="321"/>
              <w:jc w:val="both"/>
              <w:rPr>
                <w:rFonts w:cstheme="minorHAnsi"/>
                <w:bCs/>
                <w:lang w:val="de-DE"/>
              </w:rPr>
            </w:pPr>
            <w:r>
              <w:rPr>
                <w:noProof/>
                <w:sz w:val="20"/>
                <w:lang w:val="de-DE"/>
              </w:rPr>
              <w:t>Weitere Informationen zum Index finden Sie unter https://www.msci.com/</w:t>
            </w:r>
          </w:p>
        </w:tc>
      </w:tr>
      <w:tr w:rsidR="008F39D3" w:rsidRPr="009F43CD" w14:paraId="38453BA4" w14:textId="77777777" w:rsidTr="00E608DF">
        <w:trPr>
          <w:trHeight w:val="1357"/>
        </w:trPr>
        <w:tc>
          <w:tcPr>
            <w:tcW w:w="1985" w:type="dxa"/>
          </w:tcPr>
          <w:p w14:paraId="2467D8E0" w14:textId="77777777" w:rsidR="00B97479" w:rsidRPr="00536F4C" w:rsidRDefault="00B97479" w:rsidP="007D1F61">
            <w:pPr>
              <w:rPr>
                <w:rFonts w:ascii="Calibri" w:eastAsia="Calibri" w:hAnsi="Calibri" w:cs="Calibri"/>
                <w:b/>
                <w:bCs/>
                <w:noProof/>
              </w:rPr>
            </w:pPr>
          </w:p>
        </w:tc>
        <w:tc>
          <w:tcPr>
            <w:tcW w:w="284" w:type="dxa"/>
          </w:tcPr>
          <w:p w14:paraId="3EF7CCE3" w14:textId="77777777" w:rsidR="00B97479" w:rsidRPr="00536F4C" w:rsidRDefault="00B106EB" w:rsidP="007D1F61">
            <w:r>
              <w:rPr>
                <w:noProof/>
                <w:lang w:val="de-DE"/>
              </w:rPr>
              <w:drawing>
                <wp:anchor distT="0" distB="0" distL="114300" distR="114300" simplePos="0" relativeHeight="251666432" behindDoc="0" locked="0" layoutInCell="1" allowOverlap="1" wp14:anchorId="2E4581C4" wp14:editId="3B9014C5">
                  <wp:simplePos x="0" y="0"/>
                  <wp:positionH relativeFrom="column">
                    <wp:posOffset>-1337310</wp:posOffset>
                  </wp:positionH>
                  <wp:positionV relativeFrom="paragraph">
                    <wp:posOffset>-191135</wp:posOffset>
                  </wp:positionV>
                  <wp:extent cx="1717400" cy="862965"/>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pic:cNvPicPr>
                        </pic:nvPicPr>
                        <pic:blipFill>
                          <a:blip r:embed="rId37">
                            <a:extLst>
                              <a:ext uri="{28A0092B-C50C-407E-A947-70E740481C1C}">
                                <a14:useLocalDpi xmlns:a14="http://schemas.microsoft.com/office/drawing/2010/main" val="0"/>
                              </a:ext>
                            </a:extLst>
                          </a:blip>
                          <a:srcRect l="3128"/>
                          <a:stretch>
                            <a:fillRect/>
                          </a:stretch>
                        </pic:blipFill>
                        <pic:spPr bwMode="auto">
                          <a:xfrm>
                            <a:off x="0" y="0"/>
                            <a:ext cx="1717400" cy="862965"/>
                          </a:xfrm>
                          <a:prstGeom prst="rect">
                            <a:avLst/>
                          </a:prstGeom>
                          <a:ln>
                            <a:noFill/>
                          </a:ln>
                          <a:extLst>
                            <a:ext uri="{53640926-AAD7-44D8-BBD7-CCE9431645EC}">
                              <a14:shadowObscured xmlns:a14="http://schemas.microsoft.com/office/drawing/2010/main"/>
                            </a:ext>
                          </a:extLst>
                        </pic:spPr>
                      </pic:pic>
                    </a:graphicData>
                  </a:graphic>
                </wp:anchor>
              </w:drawing>
            </w:r>
          </w:p>
        </w:tc>
        <w:tc>
          <w:tcPr>
            <w:tcW w:w="8935" w:type="dxa"/>
          </w:tcPr>
          <w:p w14:paraId="437BED31" w14:textId="77777777" w:rsidR="00B97479" w:rsidRPr="00F05851" w:rsidRDefault="00B106EB" w:rsidP="007D1F61">
            <w:pPr>
              <w:spacing w:line="276" w:lineRule="auto"/>
              <w:ind w:firstLine="321"/>
              <w:rPr>
                <w:rFonts w:asciiTheme="minorHAnsi" w:hAnsiTheme="minorHAnsi" w:cs="Arial"/>
                <w:b/>
                <w:sz w:val="24"/>
                <w:szCs w:val="24"/>
              </w:rPr>
            </w:pPr>
            <w:r>
              <w:rPr>
                <w:rFonts w:asciiTheme="minorHAnsi" w:hAnsiTheme="minorHAnsi" w:cs="Arial"/>
                <w:b/>
                <w:bCs/>
                <w:sz w:val="24"/>
                <w:szCs w:val="24"/>
                <w:lang w:val="de-DE"/>
              </w:rPr>
              <w:t>Wo kann ich im Internet weitere produktspezifische Informationen finden?</w:t>
            </w:r>
          </w:p>
          <w:p w14:paraId="04474AA5" w14:textId="77777777" w:rsidR="00B97479" w:rsidRPr="00536F4C" w:rsidRDefault="00B97479" w:rsidP="007D1F61">
            <w:pPr>
              <w:ind w:left="321" w:firstLine="142"/>
              <w:rPr>
                <w:b/>
              </w:rPr>
            </w:pPr>
          </w:p>
          <w:p w14:paraId="3E074740" w14:textId="77777777" w:rsidR="00B97479" w:rsidRPr="002E58AD" w:rsidRDefault="00B106EB" w:rsidP="00DC3762">
            <w:pPr>
              <w:ind w:left="321"/>
            </w:pPr>
            <w:r>
              <w:rPr>
                <w:rFonts w:asciiTheme="minorHAnsi" w:hAnsiTheme="minorHAnsi"/>
                <w:b/>
                <w:bCs/>
                <w:sz w:val="22"/>
                <w:szCs w:val="22"/>
                <w:lang w:val="de-DE"/>
              </w:rPr>
              <w:t>Weitere produktspezifische Informationen sind abrufbar unter:</w:t>
            </w:r>
            <w:r>
              <w:rPr>
                <w:lang w:val="de-DE"/>
              </w:rPr>
              <w:t xml:space="preserve"> Weitere Informationen über den Teilfonds finden Sie unter https://www.amundietf.com.</w:t>
            </w:r>
          </w:p>
        </w:tc>
      </w:tr>
    </w:tbl>
    <w:p w14:paraId="530DD0CD" w14:textId="77777777" w:rsidR="002E58AD" w:rsidRDefault="002E58AD" w:rsidP="007D1F61">
      <w:pPr>
        <w:rPr>
          <w:rFonts w:eastAsia="Times New Roman" w:cs="Times New Roman"/>
          <w:bCs/>
        </w:rPr>
      </w:pPr>
    </w:p>
    <w:p w14:paraId="54103A96" w14:textId="77777777" w:rsidR="00916581" w:rsidRPr="002E58AD" w:rsidRDefault="00916581" w:rsidP="002E58AD">
      <w:pPr>
        <w:rPr>
          <w:rFonts w:eastAsia="Times New Roman" w:cs="Times New Roman"/>
        </w:rPr>
        <w:sectPr w:rsidR="00916581" w:rsidRPr="002E58AD" w:rsidSect="00475986">
          <w:footerReference w:type="default" r:id="rId38"/>
          <w:footerReference w:type="first" r:id="rId39"/>
          <w:type w:val="continuous"/>
          <w:pgSz w:w="11900" w:h="16840" w:code="9"/>
          <w:pgMar w:top="709" w:right="720" w:bottom="142" w:left="720" w:header="709" w:footer="709" w:gutter="0"/>
          <w:cols w:space="708"/>
          <w:docGrid w:linePitch="360"/>
        </w:sectPr>
      </w:pPr>
    </w:p>
    <w:p w14:paraId="0DA47ED6" w14:textId="77777777" w:rsidR="00BF7CBE" w:rsidRPr="00536F4C" w:rsidRDefault="00BF7CBE" w:rsidP="002E58AD">
      <w:pPr>
        <w:rPr>
          <w:rFonts w:eastAsia="Times New Roman" w:cs="Times New Roman"/>
          <w:bCs/>
        </w:rPr>
      </w:pPr>
    </w:p>
    <w:sectPr w:rsidR="00BF7CBE" w:rsidRPr="00536F4C" w:rsidSect="00193F49">
      <w:headerReference w:type="even" r:id="rId40"/>
      <w:headerReference w:type="default" r:id="rId41"/>
      <w:footerReference w:type="even" r:id="rId42"/>
      <w:footerReference w:type="default" r:id="rId43"/>
      <w:headerReference w:type="first" r:id="rId44"/>
      <w:footerReference w:type="first" r:id="rId45"/>
      <w:type w:val="continuous"/>
      <w:pgSz w:w="11900" w:h="16840" w:code="9"/>
      <w:pgMar w:top="709" w:right="720" w:bottom="142"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BACYATQAgAEIAdQBsAGwAZQB0ACAATABlAHYAZQBsACAAMQA=" wne:acdName="acd0" wne:fciIndexBasedOn="0065"/>
    <wne:acd wne:argValue="AgBBACYATQAgAEIAdQBsAGwAZQB0ACAATABlAHYAZQBsACAAMgA=" wne:acdName="acd1" wne:fciIndexBasedOn="0065"/>
    <wne:acd wne:argValue="AgBBACYATQAgAEIAdQBsAGwAZQB0ACAATABlAHYAZQBsACAAMwA=" wne:acdName="acd2" wne:fciIndexBasedOn="0065"/>
    <wne:acd wne:argValue="AgBBACYATQAgAEIAdQBsAGwAZQB0ACAATABlAHYAZQBsACAANAA=" wne:acdName="acd3" wne:fciIndexBasedOn="0065"/>
    <wne:acd wne:argValue="AgBBACYATQAgAEIAdQBsAGwAZQB0ACAATABlAHYAZQBsACAAN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0803E" w14:textId="77777777" w:rsidR="00D2331D" w:rsidRDefault="00D2331D">
      <w:pPr>
        <w:spacing w:before="0" w:after="0" w:line="240" w:lineRule="auto"/>
      </w:pPr>
      <w:r>
        <w:separator/>
      </w:r>
    </w:p>
  </w:endnote>
  <w:endnote w:type="continuationSeparator" w:id="0">
    <w:p w14:paraId="64FCB0AC" w14:textId="77777777" w:rsidR="00D2331D" w:rsidRDefault="00D233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361D" w14:textId="3933B55B" w:rsidR="00C47448" w:rsidRPr="00827B25" w:rsidRDefault="00C47448" w:rsidP="00827B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412E" w14:textId="77777777" w:rsidR="00E47D2D" w:rsidRDefault="00B106EB" w:rsidP="000C17F0">
    <w:pPr>
      <w:pStyle w:val="Footer"/>
      <w:tabs>
        <w:tab w:val="clear" w:pos="4680"/>
        <w:tab w:val="clear" w:pos="9360"/>
        <w:tab w:val="left" w:pos="5910"/>
      </w:tabs>
    </w:pPr>
    <w:r>
      <w:rPr>
        <w:lang w:val="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7420" w14:textId="77777777" w:rsidR="00DC3762" w:rsidRDefault="00DC37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19BD" w14:textId="77777777" w:rsidR="00DC3762" w:rsidRDefault="00DC37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98D5" w14:textId="77777777" w:rsidR="00DC3762" w:rsidRDefault="00DC3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E6D0" w14:textId="77777777" w:rsidR="00D2331D" w:rsidRDefault="00D2331D" w:rsidP="00BF7CBE">
      <w:pPr>
        <w:spacing w:before="0" w:after="0" w:line="240" w:lineRule="auto"/>
      </w:pPr>
      <w:r>
        <w:separator/>
      </w:r>
    </w:p>
  </w:footnote>
  <w:footnote w:type="continuationSeparator" w:id="0">
    <w:p w14:paraId="6A86C81B" w14:textId="77777777" w:rsidR="00D2331D" w:rsidRDefault="00D2331D" w:rsidP="00BF7CBE">
      <w:pPr>
        <w:spacing w:before="0" w:after="0" w:line="240" w:lineRule="auto"/>
      </w:pPr>
      <w:r>
        <w:continuationSeparator/>
      </w:r>
    </w:p>
  </w:footnote>
  <w:footnote w:id="1">
    <w:p w14:paraId="31A610F3" w14:textId="77777777" w:rsidR="00EE62A9" w:rsidRDefault="00B106EB" w:rsidP="00EE62A9">
      <w:pPr>
        <w:pStyle w:val="FootnoteText"/>
      </w:pPr>
      <w:r>
        <w:rPr>
          <w:rFonts w:cstheme="majorHAnsi"/>
          <w:color w:val="808080" w:themeColor="background1" w:themeShade="80"/>
          <w:szCs w:val="16"/>
          <w:lang w:val="de-DE"/>
        </w:rPr>
        <w:footnoteRef/>
      </w:r>
      <w:r>
        <w:rPr>
          <w:rFonts w:cstheme="majorHAnsi"/>
          <w:color w:val="808080" w:themeColor="background1" w:themeShade="80"/>
          <w:szCs w:val="16"/>
          <w:lang w:val="de-DE"/>
        </w:rPr>
        <w:t xml:space="preserve"> https://about.amundi.com/files/nuxeo/dl/0522366c-29d3-471d-85fd-7ec363c20646</w:t>
      </w:r>
    </w:p>
  </w:footnote>
  <w:footnote w:id="2">
    <w:p w14:paraId="4AE51205" w14:textId="77777777" w:rsidR="002040C7" w:rsidRPr="00273BEA" w:rsidRDefault="00B106EB">
      <w:pPr>
        <w:pStyle w:val="FootnoteText"/>
        <w:rPr>
          <w:rFonts w:asciiTheme="majorHAnsi" w:hAnsiTheme="majorHAnsi" w:cstheme="majorHAnsi"/>
          <w:lang w:val="de-DE"/>
        </w:rPr>
      </w:pPr>
      <w:r>
        <w:rPr>
          <w:rStyle w:val="FootnoteReference"/>
          <w:lang w:val="de-DE"/>
        </w:rPr>
        <w:footnoteRef/>
      </w:r>
      <w:r>
        <w:rPr>
          <w:lang w:val="de-DE"/>
        </w:rPr>
        <w:t xml:space="preserve"> Tätigkeiten im Bereich fossiles Gas und/oder Kernenergie sind nur dann EU-taxonomiekonform, wenn sie zur Eindämmung des Klimawandels („Klimaschutz“) beitragen und kein Ziel der EU-Taxonomie erheblich beeinträchtigen. Die vollständigen Kriterien für EU-taxonomiekonforme Wirtschaftstätigkeiten im Bereich fossiles Gas und Kernenergie, sind in der Delegierten Verordnung (EU) 2022/1214 der Kommission festgelegt.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283A" w14:textId="77777777" w:rsidR="00DC3762" w:rsidRDefault="00DC3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D36B" w14:textId="77777777" w:rsidR="00DC3762" w:rsidRDefault="00DC37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9D60" w14:textId="77777777" w:rsidR="00DC3762" w:rsidRDefault="00DC3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2FF"/>
    <w:multiLevelType w:val="hybridMultilevel"/>
    <w:tmpl w:val="4A7E4D22"/>
    <w:lvl w:ilvl="0" w:tplc="D26C1DAA">
      <w:start w:val="1"/>
      <w:numFmt w:val="lowerLetter"/>
      <w:lvlText w:val="%1)"/>
      <w:lvlJc w:val="left"/>
      <w:pPr>
        <w:ind w:left="823" w:hanging="360"/>
      </w:pPr>
      <w:rPr>
        <w:rFonts w:hint="default"/>
      </w:rPr>
    </w:lvl>
    <w:lvl w:ilvl="1" w:tplc="040C0019" w:tentative="1">
      <w:start w:val="1"/>
      <w:numFmt w:val="lowerLetter"/>
      <w:lvlText w:val="%2."/>
      <w:lvlJc w:val="left"/>
      <w:pPr>
        <w:ind w:left="1543" w:hanging="360"/>
      </w:pPr>
    </w:lvl>
    <w:lvl w:ilvl="2" w:tplc="040C001B" w:tentative="1">
      <w:start w:val="1"/>
      <w:numFmt w:val="lowerRoman"/>
      <w:lvlText w:val="%3."/>
      <w:lvlJc w:val="right"/>
      <w:pPr>
        <w:ind w:left="2263" w:hanging="180"/>
      </w:pPr>
    </w:lvl>
    <w:lvl w:ilvl="3" w:tplc="040C000F" w:tentative="1">
      <w:start w:val="1"/>
      <w:numFmt w:val="decimal"/>
      <w:lvlText w:val="%4."/>
      <w:lvlJc w:val="left"/>
      <w:pPr>
        <w:ind w:left="2983" w:hanging="360"/>
      </w:pPr>
    </w:lvl>
    <w:lvl w:ilvl="4" w:tplc="040C0019" w:tentative="1">
      <w:start w:val="1"/>
      <w:numFmt w:val="lowerLetter"/>
      <w:lvlText w:val="%5."/>
      <w:lvlJc w:val="left"/>
      <w:pPr>
        <w:ind w:left="3703" w:hanging="360"/>
      </w:pPr>
    </w:lvl>
    <w:lvl w:ilvl="5" w:tplc="040C001B" w:tentative="1">
      <w:start w:val="1"/>
      <w:numFmt w:val="lowerRoman"/>
      <w:lvlText w:val="%6."/>
      <w:lvlJc w:val="right"/>
      <w:pPr>
        <w:ind w:left="4423" w:hanging="180"/>
      </w:pPr>
    </w:lvl>
    <w:lvl w:ilvl="6" w:tplc="040C000F" w:tentative="1">
      <w:start w:val="1"/>
      <w:numFmt w:val="decimal"/>
      <w:lvlText w:val="%7."/>
      <w:lvlJc w:val="left"/>
      <w:pPr>
        <w:ind w:left="5143" w:hanging="360"/>
      </w:pPr>
    </w:lvl>
    <w:lvl w:ilvl="7" w:tplc="040C0019" w:tentative="1">
      <w:start w:val="1"/>
      <w:numFmt w:val="lowerLetter"/>
      <w:lvlText w:val="%8."/>
      <w:lvlJc w:val="left"/>
      <w:pPr>
        <w:ind w:left="5863" w:hanging="360"/>
      </w:pPr>
    </w:lvl>
    <w:lvl w:ilvl="8" w:tplc="040C001B" w:tentative="1">
      <w:start w:val="1"/>
      <w:numFmt w:val="lowerRoman"/>
      <w:lvlText w:val="%9."/>
      <w:lvlJc w:val="right"/>
      <w:pPr>
        <w:ind w:left="6583" w:hanging="180"/>
      </w:pPr>
    </w:lvl>
  </w:abstractNum>
  <w:abstractNum w:abstractNumId="1" w15:restartNumberingAfterBreak="0">
    <w:nsid w:val="030E6A78"/>
    <w:multiLevelType w:val="hybridMultilevel"/>
    <w:tmpl w:val="A404DC44"/>
    <w:lvl w:ilvl="0" w:tplc="E272C22A">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39225B4A">
      <w:start w:val="2021"/>
      <w:numFmt w:val="bullet"/>
      <w:lvlText w:val="-"/>
      <w:lvlJc w:val="left"/>
      <w:pPr>
        <w:ind w:left="1440" w:hanging="360"/>
      </w:pPr>
      <w:rPr>
        <w:rFonts w:ascii="Calibri" w:eastAsiaTheme="minorHAnsi" w:hAnsi="Calibri" w:cstheme="minorBidi" w:hint="default"/>
        <w:color w:val="BFBFBF" w:themeColor="background1" w:themeShade="BF"/>
        <w:sz w:val="44"/>
      </w:rPr>
    </w:lvl>
    <w:lvl w:ilvl="2" w:tplc="B76C1EE6" w:tentative="1">
      <w:start w:val="1"/>
      <w:numFmt w:val="bullet"/>
      <w:lvlText w:val=""/>
      <w:lvlJc w:val="left"/>
      <w:pPr>
        <w:ind w:left="2160" w:hanging="360"/>
      </w:pPr>
      <w:rPr>
        <w:rFonts w:ascii="Wingdings" w:hAnsi="Wingdings" w:hint="default"/>
      </w:rPr>
    </w:lvl>
    <w:lvl w:ilvl="3" w:tplc="D92C21F0" w:tentative="1">
      <w:start w:val="1"/>
      <w:numFmt w:val="bullet"/>
      <w:lvlText w:val=""/>
      <w:lvlJc w:val="left"/>
      <w:pPr>
        <w:ind w:left="2880" w:hanging="360"/>
      </w:pPr>
      <w:rPr>
        <w:rFonts w:ascii="Symbol" w:hAnsi="Symbol" w:hint="default"/>
      </w:rPr>
    </w:lvl>
    <w:lvl w:ilvl="4" w:tplc="455C683E" w:tentative="1">
      <w:start w:val="1"/>
      <w:numFmt w:val="bullet"/>
      <w:lvlText w:val="o"/>
      <w:lvlJc w:val="left"/>
      <w:pPr>
        <w:ind w:left="3600" w:hanging="360"/>
      </w:pPr>
      <w:rPr>
        <w:rFonts w:ascii="Courier New" w:hAnsi="Courier New" w:cs="Courier New" w:hint="default"/>
      </w:rPr>
    </w:lvl>
    <w:lvl w:ilvl="5" w:tplc="9A621E88" w:tentative="1">
      <w:start w:val="1"/>
      <w:numFmt w:val="bullet"/>
      <w:lvlText w:val=""/>
      <w:lvlJc w:val="left"/>
      <w:pPr>
        <w:ind w:left="4320" w:hanging="360"/>
      </w:pPr>
      <w:rPr>
        <w:rFonts w:ascii="Wingdings" w:hAnsi="Wingdings" w:hint="default"/>
      </w:rPr>
    </w:lvl>
    <w:lvl w:ilvl="6" w:tplc="8F0ADFF4" w:tentative="1">
      <w:start w:val="1"/>
      <w:numFmt w:val="bullet"/>
      <w:lvlText w:val=""/>
      <w:lvlJc w:val="left"/>
      <w:pPr>
        <w:ind w:left="5040" w:hanging="360"/>
      </w:pPr>
      <w:rPr>
        <w:rFonts w:ascii="Symbol" w:hAnsi="Symbol" w:hint="default"/>
      </w:rPr>
    </w:lvl>
    <w:lvl w:ilvl="7" w:tplc="4F0254E6" w:tentative="1">
      <w:start w:val="1"/>
      <w:numFmt w:val="bullet"/>
      <w:lvlText w:val="o"/>
      <w:lvlJc w:val="left"/>
      <w:pPr>
        <w:ind w:left="5760" w:hanging="360"/>
      </w:pPr>
      <w:rPr>
        <w:rFonts w:ascii="Courier New" w:hAnsi="Courier New" w:cs="Courier New" w:hint="default"/>
      </w:rPr>
    </w:lvl>
    <w:lvl w:ilvl="8" w:tplc="88CED2C6" w:tentative="1">
      <w:start w:val="1"/>
      <w:numFmt w:val="bullet"/>
      <w:lvlText w:val=""/>
      <w:lvlJc w:val="left"/>
      <w:pPr>
        <w:ind w:left="6480" w:hanging="360"/>
      </w:pPr>
      <w:rPr>
        <w:rFonts w:ascii="Wingdings" w:hAnsi="Wingdings" w:hint="default"/>
      </w:rPr>
    </w:lvl>
  </w:abstractNum>
  <w:abstractNum w:abstractNumId="2" w15:restartNumberingAfterBreak="0">
    <w:nsid w:val="080722DC"/>
    <w:multiLevelType w:val="hybridMultilevel"/>
    <w:tmpl w:val="B1D6FECA"/>
    <w:lvl w:ilvl="0" w:tplc="9B244972">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E9865422">
      <w:start w:val="2021"/>
      <w:numFmt w:val="bullet"/>
      <w:lvlText w:val="-"/>
      <w:lvlJc w:val="left"/>
      <w:pPr>
        <w:ind w:left="1440" w:hanging="360"/>
      </w:pPr>
      <w:rPr>
        <w:rFonts w:ascii="Calibri" w:eastAsiaTheme="minorHAnsi" w:hAnsi="Calibri" w:cstheme="minorBidi" w:hint="default"/>
        <w:color w:val="BFBFBF" w:themeColor="background1" w:themeShade="BF"/>
        <w:sz w:val="44"/>
      </w:rPr>
    </w:lvl>
    <w:lvl w:ilvl="2" w:tplc="1AE65544" w:tentative="1">
      <w:start w:val="1"/>
      <w:numFmt w:val="bullet"/>
      <w:lvlText w:val=""/>
      <w:lvlJc w:val="left"/>
      <w:pPr>
        <w:ind w:left="2160" w:hanging="360"/>
      </w:pPr>
      <w:rPr>
        <w:rFonts w:ascii="Wingdings" w:hAnsi="Wingdings" w:hint="default"/>
      </w:rPr>
    </w:lvl>
    <w:lvl w:ilvl="3" w:tplc="A7DE893E" w:tentative="1">
      <w:start w:val="1"/>
      <w:numFmt w:val="bullet"/>
      <w:lvlText w:val=""/>
      <w:lvlJc w:val="left"/>
      <w:pPr>
        <w:ind w:left="2880" w:hanging="360"/>
      </w:pPr>
      <w:rPr>
        <w:rFonts w:ascii="Symbol" w:hAnsi="Symbol" w:hint="default"/>
      </w:rPr>
    </w:lvl>
    <w:lvl w:ilvl="4" w:tplc="A84CFF20" w:tentative="1">
      <w:start w:val="1"/>
      <w:numFmt w:val="bullet"/>
      <w:lvlText w:val="o"/>
      <w:lvlJc w:val="left"/>
      <w:pPr>
        <w:ind w:left="3600" w:hanging="360"/>
      </w:pPr>
      <w:rPr>
        <w:rFonts w:ascii="Courier New" w:hAnsi="Courier New" w:cs="Courier New" w:hint="default"/>
      </w:rPr>
    </w:lvl>
    <w:lvl w:ilvl="5" w:tplc="266A3A92" w:tentative="1">
      <w:start w:val="1"/>
      <w:numFmt w:val="bullet"/>
      <w:lvlText w:val=""/>
      <w:lvlJc w:val="left"/>
      <w:pPr>
        <w:ind w:left="4320" w:hanging="360"/>
      </w:pPr>
      <w:rPr>
        <w:rFonts w:ascii="Wingdings" w:hAnsi="Wingdings" w:hint="default"/>
      </w:rPr>
    </w:lvl>
    <w:lvl w:ilvl="6" w:tplc="4BD451F6" w:tentative="1">
      <w:start w:val="1"/>
      <w:numFmt w:val="bullet"/>
      <w:lvlText w:val=""/>
      <w:lvlJc w:val="left"/>
      <w:pPr>
        <w:ind w:left="5040" w:hanging="360"/>
      </w:pPr>
      <w:rPr>
        <w:rFonts w:ascii="Symbol" w:hAnsi="Symbol" w:hint="default"/>
      </w:rPr>
    </w:lvl>
    <w:lvl w:ilvl="7" w:tplc="CFA6C3AE" w:tentative="1">
      <w:start w:val="1"/>
      <w:numFmt w:val="bullet"/>
      <w:lvlText w:val="o"/>
      <w:lvlJc w:val="left"/>
      <w:pPr>
        <w:ind w:left="5760" w:hanging="360"/>
      </w:pPr>
      <w:rPr>
        <w:rFonts w:ascii="Courier New" w:hAnsi="Courier New" w:cs="Courier New" w:hint="default"/>
      </w:rPr>
    </w:lvl>
    <w:lvl w:ilvl="8" w:tplc="6EECB364" w:tentative="1">
      <w:start w:val="1"/>
      <w:numFmt w:val="bullet"/>
      <w:lvlText w:val=""/>
      <w:lvlJc w:val="left"/>
      <w:pPr>
        <w:ind w:left="6480" w:hanging="360"/>
      </w:pPr>
      <w:rPr>
        <w:rFonts w:ascii="Wingdings" w:hAnsi="Wingdings" w:hint="default"/>
      </w:rPr>
    </w:lvl>
  </w:abstractNum>
  <w:abstractNum w:abstractNumId="3" w15:restartNumberingAfterBreak="0">
    <w:nsid w:val="0DD14562"/>
    <w:multiLevelType w:val="hybridMultilevel"/>
    <w:tmpl w:val="1D5EE3C8"/>
    <w:lvl w:ilvl="0" w:tplc="9236AD44">
      <w:start w:val="1"/>
      <w:numFmt w:val="decimal"/>
      <w:lvlText w:val="%1."/>
      <w:lvlJc w:val="left"/>
      <w:pPr>
        <w:ind w:left="1045" w:hanging="360"/>
      </w:pPr>
    </w:lvl>
    <w:lvl w:ilvl="1" w:tplc="8278B5AE" w:tentative="1">
      <w:start w:val="1"/>
      <w:numFmt w:val="lowerLetter"/>
      <w:lvlText w:val="%2."/>
      <w:lvlJc w:val="left"/>
      <w:pPr>
        <w:ind w:left="1765" w:hanging="360"/>
      </w:pPr>
    </w:lvl>
    <w:lvl w:ilvl="2" w:tplc="62F495EA" w:tentative="1">
      <w:start w:val="1"/>
      <w:numFmt w:val="lowerRoman"/>
      <w:lvlText w:val="%3."/>
      <w:lvlJc w:val="right"/>
      <w:pPr>
        <w:ind w:left="2485" w:hanging="180"/>
      </w:pPr>
    </w:lvl>
    <w:lvl w:ilvl="3" w:tplc="C03C6774" w:tentative="1">
      <w:start w:val="1"/>
      <w:numFmt w:val="decimal"/>
      <w:lvlText w:val="%4."/>
      <w:lvlJc w:val="left"/>
      <w:pPr>
        <w:ind w:left="3205" w:hanging="360"/>
      </w:pPr>
    </w:lvl>
    <w:lvl w:ilvl="4" w:tplc="22CAF87E" w:tentative="1">
      <w:start w:val="1"/>
      <w:numFmt w:val="lowerLetter"/>
      <w:lvlText w:val="%5."/>
      <w:lvlJc w:val="left"/>
      <w:pPr>
        <w:ind w:left="3925" w:hanging="360"/>
      </w:pPr>
    </w:lvl>
    <w:lvl w:ilvl="5" w:tplc="AD02B132" w:tentative="1">
      <w:start w:val="1"/>
      <w:numFmt w:val="lowerRoman"/>
      <w:lvlText w:val="%6."/>
      <w:lvlJc w:val="right"/>
      <w:pPr>
        <w:ind w:left="4645" w:hanging="180"/>
      </w:pPr>
    </w:lvl>
    <w:lvl w:ilvl="6" w:tplc="7840B0F0" w:tentative="1">
      <w:start w:val="1"/>
      <w:numFmt w:val="decimal"/>
      <w:lvlText w:val="%7."/>
      <w:lvlJc w:val="left"/>
      <w:pPr>
        <w:ind w:left="5365" w:hanging="360"/>
      </w:pPr>
    </w:lvl>
    <w:lvl w:ilvl="7" w:tplc="9A3C9C9A" w:tentative="1">
      <w:start w:val="1"/>
      <w:numFmt w:val="lowerLetter"/>
      <w:lvlText w:val="%8."/>
      <w:lvlJc w:val="left"/>
      <w:pPr>
        <w:ind w:left="6085" w:hanging="360"/>
      </w:pPr>
    </w:lvl>
    <w:lvl w:ilvl="8" w:tplc="6728DCA8" w:tentative="1">
      <w:start w:val="1"/>
      <w:numFmt w:val="lowerRoman"/>
      <w:lvlText w:val="%9."/>
      <w:lvlJc w:val="right"/>
      <w:pPr>
        <w:ind w:left="6805" w:hanging="180"/>
      </w:pPr>
    </w:lvl>
  </w:abstractNum>
  <w:abstractNum w:abstractNumId="4" w15:restartNumberingAfterBreak="0">
    <w:nsid w:val="11F34EDB"/>
    <w:multiLevelType w:val="multilevel"/>
    <w:tmpl w:val="F376B184"/>
    <w:name w:val="A&amp;M Bullet"/>
    <w:lvl w:ilvl="0">
      <w:start w:val="1"/>
      <w:numFmt w:val="bullet"/>
      <w:pStyle w:val="AMBulletLevel1"/>
      <w:lvlText w:val="●"/>
      <w:lvlJc w:val="left"/>
      <w:pPr>
        <w:ind w:left="851" w:hanging="851"/>
      </w:pPr>
      <w:rPr>
        <w:rFonts w:ascii="Calibri" w:hAnsi="Calibri" w:hint="default"/>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bullet"/>
      <w:pStyle w:val="AMBulletLevel2"/>
      <w:lvlText w:val="●"/>
      <w:lvlJc w:val="left"/>
      <w:pPr>
        <w:ind w:left="1729" w:hanging="878"/>
      </w:pPr>
      <w:rPr>
        <w:rFonts w:ascii="Calibri" w:hAnsi="Calibri" w:hint="default"/>
        <w:color w:val="auto"/>
      </w:rPr>
    </w:lvl>
    <w:lvl w:ilvl="2">
      <w:start w:val="1"/>
      <w:numFmt w:val="bullet"/>
      <w:pStyle w:val="AMBulletLevel3"/>
      <w:lvlText w:val="●"/>
      <w:lvlJc w:val="left"/>
      <w:pPr>
        <w:ind w:left="2495" w:hanging="766"/>
      </w:pPr>
      <w:rPr>
        <w:rFonts w:ascii="Calibri" w:hAnsi="Calibri" w:hint="default"/>
        <w:b w:val="0"/>
        <w:i w:val="0"/>
        <w:caps w:val="0"/>
        <w:strike w:val="0"/>
        <w:dstrike w:val="0"/>
        <w:vanish w:val="0"/>
        <w:color w:val="auto"/>
        <w:sz w:val="20"/>
        <w:u w:val="none"/>
        <w:vertAlign w:val="baseline"/>
      </w:rPr>
    </w:lvl>
    <w:lvl w:ilvl="3">
      <w:start w:val="1"/>
      <w:numFmt w:val="bullet"/>
      <w:pStyle w:val="AMBulletLevel4"/>
      <w:lvlText w:val="●"/>
      <w:lvlJc w:val="left"/>
      <w:pPr>
        <w:ind w:left="3345" w:hanging="850"/>
      </w:pPr>
      <w:rPr>
        <w:rFonts w:ascii="Calibri" w:hAnsi="Calibri" w:hint="default"/>
        <w:color w:val="auto"/>
      </w:rPr>
    </w:lvl>
    <w:lvl w:ilvl="4">
      <w:start w:val="1"/>
      <w:numFmt w:val="bullet"/>
      <w:pStyle w:val="AMBulletLevel5"/>
      <w:lvlText w:val="●"/>
      <w:lvlJc w:val="left"/>
      <w:pPr>
        <w:ind w:left="4196" w:hanging="851"/>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17FF4E5D"/>
    <w:multiLevelType w:val="hybridMultilevel"/>
    <w:tmpl w:val="1E6A3F80"/>
    <w:lvl w:ilvl="0" w:tplc="AC409FB4">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550287EA" w:tentative="1">
      <w:start w:val="1"/>
      <w:numFmt w:val="bullet"/>
      <w:lvlText w:val="o"/>
      <w:lvlJc w:val="left"/>
      <w:pPr>
        <w:ind w:left="1440" w:hanging="360"/>
      </w:pPr>
      <w:rPr>
        <w:rFonts w:ascii="Courier New" w:hAnsi="Courier New" w:cs="Courier New" w:hint="default"/>
      </w:rPr>
    </w:lvl>
    <w:lvl w:ilvl="2" w:tplc="A86A9770" w:tentative="1">
      <w:start w:val="1"/>
      <w:numFmt w:val="bullet"/>
      <w:lvlText w:val=""/>
      <w:lvlJc w:val="left"/>
      <w:pPr>
        <w:ind w:left="2160" w:hanging="360"/>
      </w:pPr>
      <w:rPr>
        <w:rFonts w:ascii="Wingdings" w:hAnsi="Wingdings" w:hint="default"/>
      </w:rPr>
    </w:lvl>
    <w:lvl w:ilvl="3" w:tplc="12E67FB8" w:tentative="1">
      <w:start w:val="1"/>
      <w:numFmt w:val="bullet"/>
      <w:lvlText w:val=""/>
      <w:lvlJc w:val="left"/>
      <w:pPr>
        <w:ind w:left="2880" w:hanging="360"/>
      </w:pPr>
      <w:rPr>
        <w:rFonts w:ascii="Symbol" w:hAnsi="Symbol" w:hint="default"/>
      </w:rPr>
    </w:lvl>
    <w:lvl w:ilvl="4" w:tplc="19484FBA" w:tentative="1">
      <w:start w:val="1"/>
      <w:numFmt w:val="bullet"/>
      <w:lvlText w:val="o"/>
      <w:lvlJc w:val="left"/>
      <w:pPr>
        <w:ind w:left="3600" w:hanging="360"/>
      </w:pPr>
      <w:rPr>
        <w:rFonts w:ascii="Courier New" w:hAnsi="Courier New" w:cs="Courier New" w:hint="default"/>
      </w:rPr>
    </w:lvl>
    <w:lvl w:ilvl="5" w:tplc="000ADD7E" w:tentative="1">
      <w:start w:val="1"/>
      <w:numFmt w:val="bullet"/>
      <w:lvlText w:val=""/>
      <w:lvlJc w:val="left"/>
      <w:pPr>
        <w:ind w:left="4320" w:hanging="360"/>
      </w:pPr>
      <w:rPr>
        <w:rFonts w:ascii="Wingdings" w:hAnsi="Wingdings" w:hint="default"/>
      </w:rPr>
    </w:lvl>
    <w:lvl w:ilvl="6" w:tplc="E46804AC" w:tentative="1">
      <w:start w:val="1"/>
      <w:numFmt w:val="bullet"/>
      <w:lvlText w:val=""/>
      <w:lvlJc w:val="left"/>
      <w:pPr>
        <w:ind w:left="5040" w:hanging="360"/>
      </w:pPr>
      <w:rPr>
        <w:rFonts w:ascii="Symbol" w:hAnsi="Symbol" w:hint="default"/>
      </w:rPr>
    </w:lvl>
    <w:lvl w:ilvl="7" w:tplc="90A445E6" w:tentative="1">
      <w:start w:val="1"/>
      <w:numFmt w:val="bullet"/>
      <w:lvlText w:val="o"/>
      <w:lvlJc w:val="left"/>
      <w:pPr>
        <w:ind w:left="5760" w:hanging="360"/>
      </w:pPr>
      <w:rPr>
        <w:rFonts w:ascii="Courier New" w:hAnsi="Courier New" w:cs="Courier New" w:hint="default"/>
      </w:rPr>
    </w:lvl>
    <w:lvl w:ilvl="8" w:tplc="13C25838" w:tentative="1">
      <w:start w:val="1"/>
      <w:numFmt w:val="bullet"/>
      <w:lvlText w:val=""/>
      <w:lvlJc w:val="left"/>
      <w:pPr>
        <w:ind w:left="6480" w:hanging="360"/>
      </w:pPr>
      <w:rPr>
        <w:rFonts w:ascii="Wingdings" w:hAnsi="Wingdings" w:hint="default"/>
      </w:rPr>
    </w:lvl>
  </w:abstractNum>
  <w:abstractNum w:abstractNumId="6" w15:restartNumberingAfterBreak="0">
    <w:nsid w:val="1A974DDD"/>
    <w:multiLevelType w:val="hybridMultilevel"/>
    <w:tmpl w:val="6472DF3A"/>
    <w:lvl w:ilvl="0" w:tplc="8B025CA6">
      <w:start w:val="1"/>
      <w:numFmt w:val="bullet"/>
      <w:lvlText w:val=""/>
      <w:lvlJc w:val="left"/>
      <w:pPr>
        <w:tabs>
          <w:tab w:val="num" w:pos="927"/>
        </w:tabs>
        <w:ind w:left="927" w:hanging="360"/>
      </w:pPr>
      <w:rPr>
        <w:rFonts w:ascii="Symbol" w:hAnsi="Symbol" w:hint="default"/>
        <w:color w:val="BFBFBF" w:themeColor="background1" w:themeShade="BF"/>
        <w:sz w:val="44"/>
      </w:rPr>
    </w:lvl>
    <w:lvl w:ilvl="1" w:tplc="CC7ADD9E">
      <w:start w:val="1"/>
      <w:numFmt w:val="bullet"/>
      <w:lvlText w:val=""/>
      <w:lvlJc w:val="left"/>
      <w:pPr>
        <w:tabs>
          <w:tab w:val="num" w:pos="360"/>
        </w:tabs>
        <w:ind w:left="360" w:hanging="360"/>
      </w:pPr>
      <w:rPr>
        <w:rFonts w:ascii="Symbol" w:hAnsi="Symbol" w:hint="default"/>
        <w:color w:val="BFBFBF" w:themeColor="background1" w:themeShade="BF"/>
        <w:sz w:val="44"/>
      </w:rPr>
    </w:lvl>
    <w:lvl w:ilvl="2" w:tplc="AE1E2752">
      <w:start w:val="1"/>
      <w:numFmt w:val="bullet"/>
      <w:lvlText w:val=""/>
      <w:lvlJc w:val="left"/>
      <w:pPr>
        <w:tabs>
          <w:tab w:val="num" w:pos="2367"/>
        </w:tabs>
        <w:ind w:left="2367" w:hanging="360"/>
      </w:pPr>
      <w:rPr>
        <w:rFonts w:ascii="Symbol" w:hAnsi="Symbol" w:hint="default"/>
      </w:rPr>
    </w:lvl>
    <w:lvl w:ilvl="3" w:tplc="E5CA3C8E">
      <w:start w:val="2021"/>
      <w:numFmt w:val="bullet"/>
      <w:lvlText w:val="-"/>
      <w:lvlJc w:val="left"/>
      <w:pPr>
        <w:ind w:left="785" w:hanging="360"/>
      </w:pPr>
      <w:rPr>
        <w:rFonts w:ascii="Calibri" w:eastAsiaTheme="minorHAnsi" w:hAnsi="Calibri" w:cstheme="minorBidi" w:hint="default"/>
        <w:color w:val="BFBFBF" w:themeColor="background1" w:themeShade="BF"/>
        <w:sz w:val="44"/>
      </w:rPr>
    </w:lvl>
    <w:lvl w:ilvl="4" w:tplc="80C8FEDA" w:tentative="1">
      <w:start w:val="1"/>
      <w:numFmt w:val="bullet"/>
      <w:lvlText w:val=""/>
      <w:lvlJc w:val="left"/>
      <w:pPr>
        <w:tabs>
          <w:tab w:val="num" w:pos="3807"/>
        </w:tabs>
        <w:ind w:left="3807" w:hanging="360"/>
      </w:pPr>
      <w:rPr>
        <w:rFonts w:ascii="Symbol" w:hAnsi="Symbol" w:hint="default"/>
      </w:rPr>
    </w:lvl>
    <w:lvl w:ilvl="5" w:tplc="8E40C49C" w:tentative="1">
      <w:start w:val="1"/>
      <w:numFmt w:val="bullet"/>
      <w:lvlText w:val=""/>
      <w:lvlJc w:val="left"/>
      <w:pPr>
        <w:tabs>
          <w:tab w:val="num" w:pos="4527"/>
        </w:tabs>
        <w:ind w:left="4527" w:hanging="360"/>
      </w:pPr>
      <w:rPr>
        <w:rFonts w:ascii="Symbol" w:hAnsi="Symbol" w:hint="default"/>
      </w:rPr>
    </w:lvl>
    <w:lvl w:ilvl="6" w:tplc="2B5AA064" w:tentative="1">
      <w:start w:val="1"/>
      <w:numFmt w:val="bullet"/>
      <w:lvlText w:val=""/>
      <w:lvlJc w:val="left"/>
      <w:pPr>
        <w:tabs>
          <w:tab w:val="num" w:pos="5247"/>
        </w:tabs>
        <w:ind w:left="5247" w:hanging="360"/>
      </w:pPr>
      <w:rPr>
        <w:rFonts w:ascii="Symbol" w:hAnsi="Symbol" w:hint="default"/>
      </w:rPr>
    </w:lvl>
    <w:lvl w:ilvl="7" w:tplc="AFB08916" w:tentative="1">
      <w:start w:val="1"/>
      <w:numFmt w:val="bullet"/>
      <w:lvlText w:val=""/>
      <w:lvlJc w:val="left"/>
      <w:pPr>
        <w:tabs>
          <w:tab w:val="num" w:pos="5967"/>
        </w:tabs>
        <w:ind w:left="5967" w:hanging="360"/>
      </w:pPr>
      <w:rPr>
        <w:rFonts w:ascii="Symbol" w:hAnsi="Symbol" w:hint="default"/>
      </w:rPr>
    </w:lvl>
    <w:lvl w:ilvl="8" w:tplc="9D183AEC" w:tentative="1">
      <w:start w:val="1"/>
      <w:numFmt w:val="bullet"/>
      <w:lvlText w:val=""/>
      <w:lvlJc w:val="left"/>
      <w:pPr>
        <w:tabs>
          <w:tab w:val="num" w:pos="6687"/>
        </w:tabs>
        <w:ind w:left="6687" w:hanging="360"/>
      </w:pPr>
      <w:rPr>
        <w:rFonts w:ascii="Symbol" w:hAnsi="Symbol" w:hint="default"/>
      </w:rPr>
    </w:lvl>
  </w:abstractNum>
  <w:abstractNum w:abstractNumId="7" w15:restartNumberingAfterBreak="0">
    <w:nsid w:val="1EF00B60"/>
    <w:multiLevelType w:val="hybridMultilevel"/>
    <w:tmpl w:val="117C22BC"/>
    <w:lvl w:ilvl="0" w:tplc="FBF6B980">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08F01C7E" w:tentative="1">
      <w:start w:val="1"/>
      <w:numFmt w:val="bullet"/>
      <w:lvlText w:val="o"/>
      <w:lvlJc w:val="left"/>
      <w:pPr>
        <w:ind w:left="1440" w:hanging="360"/>
      </w:pPr>
      <w:rPr>
        <w:rFonts w:ascii="Courier New" w:hAnsi="Courier New" w:cs="Courier New" w:hint="default"/>
      </w:rPr>
    </w:lvl>
    <w:lvl w:ilvl="2" w:tplc="93C68826" w:tentative="1">
      <w:start w:val="1"/>
      <w:numFmt w:val="bullet"/>
      <w:lvlText w:val=""/>
      <w:lvlJc w:val="left"/>
      <w:pPr>
        <w:ind w:left="2160" w:hanging="360"/>
      </w:pPr>
      <w:rPr>
        <w:rFonts w:ascii="Wingdings" w:hAnsi="Wingdings" w:hint="default"/>
      </w:rPr>
    </w:lvl>
    <w:lvl w:ilvl="3" w:tplc="97EEF90A" w:tentative="1">
      <w:start w:val="1"/>
      <w:numFmt w:val="bullet"/>
      <w:lvlText w:val=""/>
      <w:lvlJc w:val="left"/>
      <w:pPr>
        <w:ind w:left="2880" w:hanging="360"/>
      </w:pPr>
      <w:rPr>
        <w:rFonts w:ascii="Symbol" w:hAnsi="Symbol" w:hint="default"/>
      </w:rPr>
    </w:lvl>
    <w:lvl w:ilvl="4" w:tplc="A008D51A" w:tentative="1">
      <w:start w:val="1"/>
      <w:numFmt w:val="bullet"/>
      <w:lvlText w:val="o"/>
      <w:lvlJc w:val="left"/>
      <w:pPr>
        <w:ind w:left="3600" w:hanging="360"/>
      </w:pPr>
      <w:rPr>
        <w:rFonts w:ascii="Courier New" w:hAnsi="Courier New" w:cs="Courier New" w:hint="default"/>
      </w:rPr>
    </w:lvl>
    <w:lvl w:ilvl="5" w:tplc="073862BC" w:tentative="1">
      <w:start w:val="1"/>
      <w:numFmt w:val="bullet"/>
      <w:lvlText w:val=""/>
      <w:lvlJc w:val="left"/>
      <w:pPr>
        <w:ind w:left="4320" w:hanging="360"/>
      </w:pPr>
      <w:rPr>
        <w:rFonts w:ascii="Wingdings" w:hAnsi="Wingdings" w:hint="default"/>
      </w:rPr>
    </w:lvl>
    <w:lvl w:ilvl="6" w:tplc="44AE3AF4" w:tentative="1">
      <w:start w:val="1"/>
      <w:numFmt w:val="bullet"/>
      <w:lvlText w:val=""/>
      <w:lvlJc w:val="left"/>
      <w:pPr>
        <w:ind w:left="5040" w:hanging="360"/>
      </w:pPr>
      <w:rPr>
        <w:rFonts w:ascii="Symbol" w:hAnsi="Symbol" w:hint="default"/>
      </w:rPr>
    </w:lvl>
    <w:lvl w:ilvl="7" w:tplc="343AEDD4" w:tentative="1">
      <w:start w:val="1"/>
      <w:numFmt w:val="bullet"/>
      <w:lvlText w:val="o"/>
      <w:lvlJc w:val="left"/>
      <w:pPr>
        <w:ind w:left="5760" w:hanging="360"/>
      </w:pPr>
      <w:rPr>
        <w:rFonts w:ascii="Courier New" w:hAnsi="Courier New" w:cs="Courier New" w:hint="default"/>
      </w:rPr>
    </w:lvl>
    <w:lvl w:ilvl="8" w:tplc="64E650B4" w:tentative="1">
      <w:start w:val="1"/>
      <w:numFmt w:val="bullet"/>
      <w:lvlText w:val=""/>
      <w:lvlJc w:val="left"/>
      <w:pPr>
        <w:ind w:left="6480" w:hanging="360"/>
      </w:pPr>
      <w:rPr>
        <w:rFonts w:ascii="Wingdings" w:hAnsi="Wingdings" w:hint="default"/>
      </w:rPr>
    </w:lvl>
  </w:abstractNum>
  <w:abstractNum w:abstractNumId="8" w15:restartNumberingAfterBreak="0">
    <w:nsid w:val="25770C8E"/>
    <w:multiLevelType w:val="hybridMultilevel"/>
    <w:tmpl w:val="AA0623B6"/>
    <w:lvl w:ilvl="0" w:tplc="A80EC78C">
      <w:start w:val="1"/>
      <w:numFmt w:val="bullet"/>
      <w:lvlText w:val="•"/>
      <w:lvlJc w:val="left"/>
      <w:pPr>
        <w:tabs>
          <w:tab w:val="num" w:pos="720"/>
        </w:tabs>
        <w:ind w:left="720" w:hanging="360"/>
      </w:pPr>
      <w:rPr>
        <w:rFonts w:ascii="Times New Roman" w:hAnsi="Times New Roman" w:hint="default"/>
      </w:rPr>
    </w:lvl>
    <w:lvl w:ilvl="1" w:tplc="E28C9AC6" w:tentative="1">
      <w:start w:val="1"/>
      <w:numFmt w:val="bullet"/>
      <w:lvlText w:val="•"/>
      <w:lvlJc w:val="left"/>
      <w:pPr>
        <w:tabs>
          <w:tab w:val="num" w:pos="1440"/>
        </w:tabs>
        <w:ind w:left="1440" w:hanging="360"/>
      </w:pPr>
      <w:rPr>
        <w:rFonts w:ascii="Times New Roman" w:hAnsi="Times New Roman" w:hint="default"/>
      </w:rPr>
    </w:lvl>
    <w:lvl w:ilvl="2" w:tplc="3F44A488" w:tentative="1">
      <w:start w:val="1"/>
      <w:numFmt w:val="bullet"/>
      <w:lvlText w:val="•"/>
      <w:lvlJc w:val="left"/>
      <w:pPr>
        <w:tabs>
          <w:tab w:val="num" w:pos="2160"/>
        </w:tabs>
        <w:ind w:left="2160" w:hanging="360"/>
      </w:pPr>
      <w:rPr>
        <w:rFonts w:ascii="Times New Roman" w:hAnsi="Times New Roman" w:hint="default"/>
      </w:rPr>
    </w:lvl>
    <w:lvl w:ilvl="3" w:tplc="69A8DCFC" w:tentative="1">
      <w:start w:val="1"/>
      <w:numFmt w:val="bullet"/>
      <w:lvlText w:val="•"/>
      <w:lvlJc w:val="left"/>
      <w:pPr>
        <w:tabs>
          <w:tab w:val="num" w:pos="2880"/>
        </w:tabs>
        <w:ind w:left="2880" w:hanging="360"/>
      </w:pPr>
      <w:rPr>
        <w:rFonts w:ascii="Times New Roman" w:hAnsi="Times New Roman" w:hint="default"/>
      </w:rPr>
    </w:lvl>
    <w:lvl w:ilvl="4" w:tplc="51EAEEF6" w:tentative="1">
      <w:start w:val="1"/>
      <w:numFmt w:val="bullet"/>
      <w:lvlText w:val="•"/>
      <w:lvlJc w:val="left"/>
      <w:pPr>
        <w:tabs>
          <w:tab w:val="num" w:pos="3600"/>
        </w:tabs>
        <w:ind w:left="3600" w:hanging="360"/>
      </w:pPr>
      <w:rPr>
        <w:rFonts w:ascii="Times New Roman" w:hAnsi="Times New Roman" w:hint="default"/>
      </w:rPr>
    </w:lvl>
    <w:lvl w:ilvl="5" w:tplc="E5385B5E" w:tentative="1">
      <w:start w:val="1"/>
      <w:numFmt w:val="bullet"/>
      <w:lvlText w:val="•"/>
      <w:lvlJc w:val="left"/>
      <w:pPr>
        <w:tabs>
          <w:tab w:val="num" w:pos="4320"/>
        </w:tabs>
        <w:ind w:left="4320" w:hanging="360"/>
      </w:pPr>
      <w:rPr>
        <w:rFonts w:ascii="Times New Roman" w:hAnsi="Times New Roman" w:hint="default"/>
      </w:rPr>
    </w:lvl>
    <w:lvl w:ilvl="6" w:tplc="B4549626" w:tentative="1">
      <w:start w:val="1"/>
      <w:numFmt w:val="bullet"/>
      <w:lvlText w:val="•"/>
      <w:lvlJc w:val="left"/>
      <w:pPr>
        <w:tabs>
          <w:tab w:val="num" w:pos="5040"/>
        </w:tabs>
        <w:ind w:left="5040" w:hanging="360"/>
      </w:pPr>
      <w:rPr>
        <w:rFonts w:ascii="Times New Roman" w:hAnsi="Times New Roman" w:hint="default"/>
      </w:rPr>
    </w:lvl>
    <w:lvl w:ilvl="7" w:tplc="B4F0D83C" w:tentative="1">
      <w:start w:val="1"/>
      <w:numFmt w:val="bullet"/>
      <w:lvlText w:val="•"/>
      <w:lvlJc w:val="left"/>
      <w:pPr>
        <w:tabs>
          <w:tab w:val="num" w:pos="5760"/>
        </w:tabs>
        <w:ind w:left="5760" w:hanging="360"/>
      </w:pPr>
      <w:rPr>
        <w:rFonts w:ascii="Times New Roman" w:hAnsi="Times New Roman" w:hint="default"/>
      </w:rPr>
    </w:lvl>
    <w:lvl w:ilvl="8" w:tplc="0026278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9BA6F00"/>
    <w:multiLevelType w:val="hybridMultilevel"/>
    <w:tmpl w:val="62C6A946"/>
    <w:lvl w:ilvl="0" w:tplc="809C6438">
      <w:start w:val="1"/>
      <w:numFmt w:val="bullet"/>
      <w:lvlText w:val="•"/>
      <w:lvlJc w:val="left"/>
      <w:pPr>
        <w:tabs>
          <w:tab w:val="num" w:pos="720"/>
        </w:tabs>
        <w:ind w:left="720" w:hanging="360"/>
      </w:pPr>
      <w:rPr>
        <w:rFonts w:ascii="Times New Roman" w:hAnsi="Times New Roman" w:hint="default"/>
      </w:rPr>
    </w:lvl>
    <w:lvl w:ilvl="1" w:tplc="1CDEE25A" w:tentative="1">
      <w:start w:val="1"/>
      <w:numFmt w:val="bullet"/>
      <w:lvlText w:val="•"/>
      <w:lvlJc w:val="left"/>
      <w:pPr>
        <w:tabs>
          <w:tab w:val="num" w:pos="1440"/>
        </w:tabs>
        <w:ind w:left="1440" w:hanging="360"/>
      </w:pPr>
      <w:rPr>
        <w:rFonts w:ascii="Times New Roman" w:hAnsi="Times New Roman" w:hint="default"/>
      </w:rPr>
    </w:lvl>
    <w:lvl w:ilvl="2" w:tplc="1C08DED0" w:tentative="1">
      <w:start w:val="1"/>
      <w:numFmt w:val="bullet"/>
      <w:lvlText w:val="•"/>
      <w:lvlJc w:val="left"/>
      <w:pPr>
        <w:tabs>
          <w:tab w:val="num" w:pos="2160"/>
        </w:tabs>
        <w:ind w:left="2160" w:hanging="360"/>
      </w:pPr>
      <w:rPr>
        <w:rFonts w:ascii="Times New Roman" w:hAnsi="Times New Roman" w:hint="default"/>
      </w:rPr>
    </w:lvl>
    <w:lvl w:ilvl="3" w:tplc="6A18711A" w:tentative="1">
      <w:start w:val="1"/>
      <w:numFmt w:val="bullet"/>
      <w:lvlText w:val="•"/>
      <w:lvlJc w:val="left"/>
      <w:pPr>
        <w:tabs>
          <w:tab w:val="num" w:pos="2880"/>
        </w:tabs>
        <w:ind w:left="2880" w:hanging="360"/>
      </w:pPr>
      <w:rPr>
        <w:rFonts w:ascii="Times New Roman" w:hAnsi="Times New Roman" w:hint="default"/>
      </w:rPr>
    </w:lvl>
    <w:lvl w:ilvl="4" w:tplc="84645EBE" w:tentative="1">
      <w:start w:val="1"/>
      <w:numFmt w:val="bullet"/>
      <w:lvlText w:val="•"/>
      <w:lvlJc w:val="left"/>
      <w:pPr>
        <w:tabs>
          <w:tab w:val="num" w:pos="3600"/>
        </w:tabs>
        <w:ind w:left="3600" w:hanging="360"/>
      </w:pPr>
      <w:rPr>
        <w:rFonts w:ascii="Times New Roman" w:hAnsi="Times New Roman" w:hint="default"/>
      </w:rPr>
    </w:lvl>
    <w:lvl w:ilvl="5" w:tplc="2EE43342" w:tentative="1">
      <w:start w:val="1"/>
      <w:numFmt w:val="bullet"/>
      <w:lvlText w:val="•"/>
      <w:lvlJc w:val="left"/>
      <w:pPr>
        <w:tabs>
          <w:tab w:val="num" w:pos="4320"/>
        </w:tabs>
        <w:ind w:left="4320" w:hanging="360"/>
      </w:pPr>
      <w:rPr>
        <w:rFonts w:ascii="Times New Roman" w:hAnsi="Times New Roman" w:hint="default"/>
      </w:rPr>
    </w:lvl>
    <w:lvl w:ilvl="6" w:tplc="D40A2D60" w:tentative="1">
      <w:start w:val="1"/>
      <w:numFmt w:val="bullet"/>
      <w:lvlText w:val="•"/>
      <w:lvlJc w:val="left"/>
      <w:pPr>
        <w:tabs>
          <w:tab w:val="num" w:pos="5040"/>
        </w:tabs>
        <w:ind w:left="5040" w:hanging="360"/>
      </w:pPr>
      <w:rPr>
        <w:rFonts w:ascii="Times New Roman" w:hAnsi="Times New Roman" w:hint="default"/>
      </w:rPr>
    </w:lvl>
    <w:lvl w:ilvl="7" w:tplc="15F4AA8C" w:tentative="1">
      <w:start w:val="1"/>
      <w:numFmt w:val="bullet"/>
      <w:lvlText w:val="•"/>
      <w:lvlJc w:val="left"/>
      <w:pPr>
        <w:tabs>
          <w:tab w:val="num" w:pos="5760"/>
        </w:tabs>
        <w:ind w:left="5760" w:hanging="360"/>
      </w:pPr>
      <w:rPr>
        <w:rFonts w:ascii="Times New Roman" w:hAnsi="Times New Roman" w:hint="default"/>
      </w:rPr>
    </w:lvl>
    <w:lvl w:ilvl="8" w:tplc="2E8AB03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1C51F52"/>
    <w:multiLevelType w:val="hybridMultilevel"/>
    <w:tmpl w:val="A0F0C6A0"/>
    <w:lvl w:ilvl="0" w:tplc="10FAB56C">
      <w:start w:val="1"/>
      <w:numFmt w:val="lowerLetter"/>
      <w:lvlText w:val="%1)"/>
      <w:lvlJc w:val="left"/>
      <w:pPr>
        <w:ind w:left="681" w:hanging="36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1" w15:restartNumberingAfterBreak="0">
    <w:nsid w:val="33F452CE"/>
    <w:multiLevelType w:val="hybridMultilevel"/>
    <w:tmpl w:val="D36C92DC"/>
    <w:lvl w:ilvl="0" w:tplc="9C505906">
      <w:numFmt w:val="bullet"/>
      <w:lvlText w:val="-"/>
      <w:lvlJc w:val="left"/>
      <w:pPr>
        <w:ind w:left="1828" w:hanging="360"/>
      </w:pPr>
      <w:rPr>
        <w:rFonts w:ascii="Calibri" w:eastAsiaTheme="minorHAnsi" w:hAnsi="Calibri" w:cs="Calibri" w:hint="default"/>
      </w:rPr>
    </w:lvl>
    <w:lvl w:ilvl="1" w:tplc="AE92894C" w:tentative="1">
      <w:start w:val="1"/>
      <w:numFmt w:val="bullet"/>
      <w:lvlText w:val="o"/>
      <w:lvlJc w:val="left"/>
      <w:pPr>
        <w:ind w:left="2160" w:hanging="360"/>
      </w:pPr>
      <w:rPr>
        <w:rFonts w:ascii="Courier New" w:hAnsi="Courier New" w:cs="Courier New" w:hint="default"/>
      </w:rPr>
    </w:lvl>
    <w:lvl w:ilvl="2" w:tplc="8AECF574" w:tentative="1">
      <w:start w:val="1"/>
      <w:numFmt w:val="bullet"/>
      <w:lvlText w:val=""/>
      <w:lvlJc w:val="left"/>
      <w:pPr>
        <w:ind w:left="2880" w:hanging="360"/>
      </w:pPr>
      <w:rPr>
        <w:rFonts w:ascii="Wingdings" w:hAnsi="Wingdings" w:hint="default"/>
      </w:rPr>
    </w:lvl>
    <w:lvl w:ilvl="3" w:tplc="FAFC529A" w:tentative="1">
      <w:start w:val="1"/>
      <w:numFmt w:val="bullet"/>
      <w:lvlText w:val=""/>
      <w:lvlJc w:val="left"/>
      <w:pPr>
        <w:ind w:left="3600" w:hanging="360"/>
      </w:pPr>
      <w:rPr>
        <w:rFonts w:ascii="Symbol" w:hAnsi="Symbol" w:hint="default"/>
      </w:rPr>
    </w:lvl>
    <w:lvl w:ilvl="4" w:tplc="5914D48E" w:tentative="1">
      <w:start w:val="1"/>
      <w:numFmt w:val="bullet"/>
      <w:lvlText w:val="o"/>
      <w:lvlJc w:val="left"/>
      <w:pPr>
        <w:ind w:left="4320" w:hanging="360"/>
      </w:pPr>
      <w:rPr>
        <w:rFonts w:ascii="Courier New" w:hAnsi="Courier New" w:cs="Courier New" w:hint="default"/>
      </w:rPr>
    </w:lvl>
    <w:lvl w:ilvl="5" w:tplc="E55C8C20" w:tentative="1">
      <w:start w:val="1"/>
      <w:numFmt w:val="bullet"/>
      <w:lvlText w:val=""/>
      <w:lvlJc w:val="left"/>
      <w:pPr>
        <w:ind w:left="5040" w:hanging="360"/>
      </w:pPr>
      <w:rPr>
        <w:rFonts w:ascii="Wingdings" w:hAnsi="Wingdings" w:hint="default"/>
      </w:rPr>
    </w:lvl>
    <w:lvl w:ilvl="6" w:tplc="41C21AC0" w:tentative="1">
      <w:start w:val="1"/>
      <w:numFmt w:val="bullet"/>
      <w:lvlText w:val=""/>
      <w:lvlJc w:val="left"/>
      <w:pPr>
        <w:ind w:left="5760" w:hanging="360"/>
      </w:pPr>
      <w:rPr>
        <w:rFonts w:ascii="Symbol" w:hAnsi="Symbol" w:hint="default"/>
      </w:rPr>
    </w:lvl>
    <w:lvl w:ilvl="7" w:tplc="82C42702" w:tentative="1">
      <w:start w:val="1"/>
      <w:numFmt w:val="bullet"/>
      <w:lvlText w:val="o"/>
      <w:lvlJc w:val="left"/>
      <w:pPr>
        <w:ind w:left="6480" w:hanging="360"/>
      </w:pPr>
      <w:rPr>
        <w:rFonts w:ascii="Courier New" w:hAnsi="Courier New" w:cs="Courier New" w:hint="default"/>
      </w:rPr>
    </w:lvl>
    <w:lvl w:ilvl="8" w:tplc="CC8A884A" w:tentative="1">
      <w:start w:val="1"/>
      <w:numFmt w:val="bullet"/>
      <w:lvlText w:val=""/>
      <w:lvlJc w:val="left"/>
      <w:pPr>
        <w:ind w:left="7200" w:hanging="360"/>
      </w:pPr>
      <w:rPr>
        <w:rFonts w:ascii="Wingdings" w:hAnsi="Wingdings" w:hint="default"/>
      </w:rPr>
    </w:lvl>
  </w:abstractNum>
  <w:abstractNum w:abstractNumId="12" w15:restartNumberingAfterBreak="0">
    <w:nsid w:val="365A6003"/>
    <w:multiLevelType w:val="hybridMultilevel"/>
    <w:tmpl w:val="16201FBC"/>
    <w:lvl w:ilvl="0" w:tplc="433A6638">
      <w:numFmt w:val="bullet"/>
      <w:lvlText w:val="-"/>
      <w:lvlJc w:val="left"/>
      <w:pPr>
        <w:ind w:left="1468" w:hanging="360"/>
      </w:pPr>
      <w:rPr>
        <w:rFonts w:ascii="Calibri" w:eastAsiaTheme="minorHAnsi" w:hAnsi="Calibri" w:cs="Calibri" w:hint="default"/>
      </w:rPr>
    </w:lvl>
    <w:lvl w:ilvl="1" w:tplc="00088136" w:tentative="1">
      <w:start w:val="1"/>
      <w:numFmt w:val="bullet"/>
      <w:lvlText w:val="o"/>
      <w:lvlJc w:val="left"/>
      <w:pPr>
        <w:ind w:left="2188" w:hanging="360"/>
      </w:pPr>
      <w:rPr>
        <w:rFonts w:ascii="Courier New" w:hAnsi="Courier New" w:cs="Courier New" w:hint="default"/>
      </w:rPr>
    </w:lvl>
    <w:lvl w:ilvl="2" w:tplc="859C4C3E" w:tentative="1">
      <w:start w:val="1"/>
      <w:numFmt w:val="bullet"/>
      <w:lvlText w:val=""/>
      <w:lvlJc w:val="left"/>
      <w:pPr>
        <w:ind w:left="2908" w:hanging="360"/>
      </w:pPr>
      <w:rPr>
        <w:rFonts w:ascii="Wingdings" w:hAnsi="Wingdings" w:hint="default"/>
      </w:rPr>
    </w:lvl>
    <w:lvl w:ilvl="3" w:tplc="76F293F2" w:tentative="1">
      <w:start w:val="1"/>
      <w:numFmt w:val="bullet"/>
      <w:lvlText w:val=""/>
      <w:lvlJc w:val="left"/>
      <w:pPr>
        <w:ind w:left="3628" w:hanging="360"/>
      </w:pPr>
      <w:rPr>
        <w:rFonts w:ascii="Symbol" w:hAnsi="Symbol" w:hint="default"/>
      </w:rPr>
    </w:lvl>
    <w:lvl w:ilvl="4" w:tplc="39D636BE" w:tentative="1">
      <w:start w:val="1"/>
      <w:numFmt w:val="bullet"/>
      <w:lvlText w:val="o"/>
      <w:lvlJc w:val="left"/>
      <w:pPr>
        <w:ind w:left="4348" w:hanging="360"/>
      </w:pPr>
      <w:rPr>
        <w:rFonts w:ascii="Courier New" w:hAnsi="Courier New" w:cs="Courier New" w:hint="default"/>
      </w:rPr>
    </w:lvl>
    <w:lvl w:ilvl="5" w:tplc="67906890" w:tentative="1">
      <w:start w:val="1"/>
      <w:numFmt w:val="bullet"/>
      <w:lvlText w:val=""/>
      <w:lvlJc w:val="left"/>
      <w:pPr>
        <w:ind w:left="5068" w:hanging="360"/>
      </w:pPr>
      <w:rPr>
        <w:rFonts w:ascii="Wingdings" w:hAnsi="Wingdings" w:hint="default"/>
      </w:rPr>
    </w:lvl>
    <w:lvl w:ilvl="6" w:tplc="F79A5164" w:tentative="1">
      <w:start w:val="1"/>
      <w:numFmt w:val="bullet"/>
      <w:lvlText w:val=""/>
      <w:lvlJc w:val="left"/>
      <w:pPr>
        <w:ind w:left="5788" w:hanging="360"/>
      </w:pPr>
      <w:rPr>
        <w:rFonts w:ascii="Symbol" w:hAnsi="Symbol" w:hint="default"/>
      </w:rPr>
    </w:lvl>
    <w:lvl w:ilvl="7" w:tplc="F9E0BB3A" w:tentative="1">
      <w:start w:val="1"/>
      <w:numFmt w:val="bullet"/>
      <w:lvlText w:val="o"/>
      <w:lvlJc w:val="left"/>
      <w:pPr>
        <w:ind w:left="6508" w:hanging="360"/>
      </w:pPr>
      <w:rPr>
        <w:rFonts w:ascii="Courier New" w:hAnsi="Courier New" w:cs="Courier New" w:hint="default"/>
      </w:rPr>
    </w:lvl>
    <w:lvl w:ilvl="8" w:tplc="1C46E83A" w:tentative="1">
      <w:start w:val="1"/>
      <w:numFmt w:val="bullet"/>
      <w:lvlText w:val=""/>
      <w:lvlJc w:val="left"/>
      <w:pPr>
        <w:ind w:left="7228" w:hanging="360"/>
      </w:pPr>
      <w:rPr>
        <w:rFonts w:ascii="Wingdings" w:hAnsi="Wingdings" w:hint="default"/>
      </w:rPr>
    </w:lvl>
  </w:abstractNum>
  <w:abstractNum w:abstractNumId="13" w15:restartNumberingAfterBreak="0">
    <w:nsid w:val="38AB3435"/>
    <w:multiLevelType w:val="hybridMultilevel"/>
    <w:tmpl w:val="0EA88936"/>
    <w:lvl w:ilvl="0" w:tplc="1EAC356E">
      <w:start w:val="1"/>
      <w:numFmt w:val="bullet"/>
      <w:lvlText w:val="•"/>
      <w:lvlJc w:val="left"/>
      <w:pPr>
        <w:tabs>
          <w:tab w:val="num" w:pos="720"/>
        </w:tabs>
        <w:ind w:left="720" w:hanging="360"/>
      </w:pPr>
      <w:rPr>
        <w:rFonts w:ascii="Times New Roman" w:hAnsi="Times New Roman" w:hint="default"/>
      </w:rPr>
    </w:lvl>
    <w:lvl w:ilvl="1" w:tplc="1A0EFD1E" w:tentative="1">
      <w:start w:val="1"/>
      <w:numFmt w:val="bullet"/>
      <w:lvlText w:val="•"/>
      <w:lvlJc w:val="left"/>
      <w:pPr>
        <w:tabs>
          <w:tab w:val="num" w:pos="1440"/>
        </w:tabs>
        <w:ind w:left="1440" w:hanging="360"/>
      </w:pPr>
      <w:rPr>
        <w:rFonts w:ascii="Times New Roman" w:hAnsi="Times New Roman" w:hint="default"/>
      </w:rPr>
    </w:lvl>
    <w:lvl w:ilvl="2" w:tplc="335EF15E" w:tentative="1">
      <w:start w:val="1"/>
      <w:numFmt w:val="bullet"/>
      <w:lvlText w:val="•"/>
      <w:lvlJc w:val="left"/>
      <w:pPr>
        <w:tabs>
          <w:tab w:val="num" w:pos="2160"/>
        </w:tabs>
        <w:ind w:left="2160" w:hanging="360"/>
      </w:pPr>
      <w:rPr>
        <w:rFonts w:ascii="Times New Roman" w:hAnsi="Times New Roman" w:hint="default"/>
      </w:rPr>
    </w:lvl>
    <w:lvl w:ilvl="3" w:tplc="4CC69534" w:tentative="1">
      <w:start w:val="1"/>
      <w:numFmt w:val="bullet"/>
      <w:lvlText w:val="•"/>
      <w:lvlJc w:val="left"/>
      <w:pPr>
        <w:tabs>
          <w:tab w:val="num" w:pos="2880"/>
        </w:tabs>
        <w:ind w:left="2880" w:hanging="360"/>
      </w:pPr>
      <w:rPr>
        <w:rFonts w:ascii="Times New Roman" w:hAnsi="Times New Roman" w:hint="default"/>
      </w:rPr>
    </w:lvl>
    <w:lvl w:ilvl="4" w:tplc="8F4274DA" w:tentative="1">
      <w:start w:val="1"/>
      <w:numFmt w:val="bullet"/>
      <w:lvlText w:val="•"/>
      <w:lvlJc w:val="left"/>
      <w:pPr>
        <w:tabs>
          <w:tab w:val="num" w:pos="3600"/>
        </w:tabs>
        <w:ind w:left="3600" w:hanging="360"/>
      </w:pPr>
      <w:rPr>
        <w:rFonts w:ascii="Times New Roman" w:hAnsi="Times New Roman" w:hint="default"/>
      </w:rPr>
    </w:lvl>
    <w:lvl w:ilvl="5" w:tplc="35DA3F0C" w:tentative="1">
      <w:start w:val="1"/>
      <w:numFmt w:val="bullet"/>
      <w:lvlText w:val="•"/>
      <w:lvlJc w:val="left"/>
      <w:pPr>
        <w:tabs>
          <w:tab w:val="num" w:pos="4320"/>
        </w:tabs>
        <w:ind w:left="4320" w:hanging="360"/>
      </w:pPr>
      <w:rPr>
        <w:rFonts w:ascii="Times New Roman" w:hAnsi="Times New Roman" w:hint="default"/>
      </w:rPr>
    </w:lvl>
    <w:lvl w:ilvl="6" w:tplc="21505E78" w:tentative="1">
      <w:start w:val="1"/>
      <w:numFmt w:val="bullet"/>
      <w:lvlText w:val="•"/>
      <w:lvlJc w:val="left"/>
      <w:pPr>
        <w:tabs>
          <w:tab w:val="num" w:pos="5040"/>
        </w:tabs>
        <w:ind w:left="5040" w:hanging="360"/>
      </w:pPr>
      <w:rPr>
        <w:rFonts w:ascii="Times New Roman" w:hAnsi="Times New Roman" w:hint="default"/>
      </w:rPr>
    </w:lvl>
    <w:lvl w:ilvl="7" w:tplc="BEF41E80" w:tentative="1">
      <w:start w:val="1"/>
      <w:numFmt w:val="bullet"/>
      <w:lvlText w:val="•"/>
      <w:lvlJc w:val="left"/>
      <w:pPr>
        <w:tabs>
          <w:tab w:val="num" w:pos="5760"/>
        </w:tabs>
        <w:ind w:left="5760" w:hanging="360"/>
      </w:pPr>
      <w:rPr>
        <w:rFonts w:ascii="Times New Roman" w:hAnsi="Times New Roman" w:hint="default"/>
      </w:rPr>
    </w:lvl>
    <w:lvl w:ilvl="8" w:tplc="7DE2E9F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B7E1B74"/>
    <w:multiLevelType w:val="multilevel"/>
    <w:tmpl w:val="68CE1ED2"/>
    <w:name w:val="A&amp;M Heading"/>
    <w:lvl w:ilvl="0">
      <w:start w:val="1"/>
      <w:numFmt w:val="decimal"/>
      <w:pStyle w:val="AMLevel1"/>
      <w:lvlText w:val="%1."/>
      <w:lvlJc w:val="left"/>
      <w:pPr>
        <w:ind w:left="851" w:hanging="851"/>
      </w:pPr>
      <w:rPr>
        <w:rFonts w:ascii="Arial" w:hAnsi="Arial" w:hint="default"/>
        <w:b w:val="0"/>
        <w:i w:val="0"/>
        <w:sz w:val="20"/>
      </w:rPr>
    </w:lvl>
    <w:lvl w:ilvl="1">
      <w:start w:val="1"/>
      <w:numFmt w:val="decimal"/>
      <w:pStyle w:val="AMLevel2"/>
      <w:lvlText w:val="%1.%2"/>
      <w:lvlJc w:val="left"/>
      <w:pPr>
        <w:ind w:left="851" w:hanging="851"/>
      </w:pPr>
      <w:rPr>
        <w:rFonts w:ascii="Arial" w:hAnsi="Arial" w:hint="default"/>
        <w:b w:val="0"/>
        <w:i w:val="0"/>
        <w:sz w:val="20"/>
      </w:rPr>
    </w:lvl>
    <w:lvl w:ilvl="2">
      <w:start w:val="1"/>
      <w:numFmt w:val="decimal"/>
      <w:pStyle w:val="AMLevel3"/>
      <w:lvlText w:val="%1.%2.%3"/>
      <w:lvlJc w:val="left"/>
      <w:pPr>
        <w:ind w:left="851" w:hanging="851"/>
      </w:pPr>
      <w:rPr>
        <w:rFonts w:ascii="Arial" w:hAnsi="Arial" w:hint="default"/>
        <w:b w:val="0"/>
        <w:i w:val="0"/>
        <w:sz w:val="20"/>
      </w:rPr>
    </w:lvl>
    <w:lvl w:ilvl="3">
      <w:start w:val="1"/>
      <w:numFmt w:val="lowerLetter"/>
      <w:pStyle w:val="AMLevel4"/>
      <w:lvlText w:val="(%4)"/>
      <w:lvlJc w:val="left"/>
      <w:pPr>
        <w:ind w:left="1728" w:hanging="877"/>
      </w:pPr>
      <w:rPr>
        <w:rFonts w:ascii="Arial" w:hAnsi="Arial" w:hint="default"/>
        <w:b w:val="0"/>
        <w:i w:val="0"/>
        <w:sz w:val="20"/>
      </w:rPr>
    </w:lvl>
    <w:lvl w:ilvl="4">
      <w:start w:val="1"/>
      <w:numFmt w:val="lowerRoman"/>
      <w:pStyle w:val="AMLevel5"/>
      <w:lvlText w:val="(%5)"/>
      <w:lvlJc w:val="left"/>
      <w:pPr>
        <w:ind w:left="2495" w:hanging="766"/>
      </w:pPr>
      <w:rPr>
        <w:rFonts w:ascii="Arial" w:hAnsi="Arial" w:hint="default"/>
        <w:b w:val="0"/>
        <w:i w:val="0"/>
        <w:sz w:val="20"/>
      </w:rPr>
    </w:lvl>
    <w:lvl w:ilvl="5">
      <w:start w:val="1"/>
      <w:numFmt w:val="lowerLetter"/>
      <w:pStyle w:val="AMLevel6"/>
      <w:lvlText w:val="%6."/>
      <w:lvlJc w:val="left"/>
      <w:pPr>
        <w:ind w:left="3345" w:hanging="850"/>
      </w:pPr>
      <w:rPr>
        <w:rFonts w:ascii="Arial" w:hAnsi="Arial" w:hint="default"/>
        <w:b w:val="0"/>
        <w:i w:val="0"/>
        <w:sz w:val="20"/>
      </w:rPr>
    </w:lvl>
    <w:lvl w:ilvl="6">
      <w:start w:val="1"/>
      <w:numFmt w:val="lowerRoman"/>
      <w:pStyle w:val="AMLevel7"/>
      <w:lvlText w:val="%7."/>
      <w:lvlJc w:val="left"/>
      <w:pPr>
        <w:ind w:left="4196" w:hanging="851"/>
      </w:pPr>
      <w:rPr>
        <w:rFonts w:ascii="Arial" w:hAnsi="Arial" w:hint="default"/>
        <w:b w:val="0"/>
        <w:i w:val="0"/>
        <w:sz w:val="2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C2B7B76"/>
    <w:multiLevelType w:val="hybridMultilevel"/>
    <w:tmpl w:val="9CF4E206"/>
    <w:lvl w:ilvl="0" w:tplc="E0246E08">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8DD243AC">
      <w:start w:val="2021"/>
      <w:numFmt w:val="bullet"/>
      <w:lvlText w:val="-"/>
      <w:lvlJc w:val="left"/>
      <w:pPr>
        <w:ind w:left="1440" w:hanging="360"/>
      </w:pPr>
      <w:rPr>
        <w:rFonts w:ascii="Calibri" w:eastAsiaTheme="minorHAnsi" w:hAnsi="Calibri" w:cstheme="minorBidi" w:hint="default"/>
        <w:color w:val="BFBFBF" w:themeColor="background1" w:themeShade="BF"/>
        <w:sz w:val="44"/>
      </w:rPr>
    </w:lvl>
    <w:lvl w:ilvl="2" w:tplc="7032BB88" w:tentative="1">
      <w:start w:val="1"/>
      <w:numFmt w:val="bullet"/>
      <w:lvlText w:val=""/>
      <w:lvlJc w:val="left"/>
      <w:pPr>
        <w:ind w:left="2160" w:hanging="360"/>
      </w:pPr>
      <w:rPr>
        <w:rFonts w:ascii="Wingdings" w:hAnsi="Wingdings" w:hint="default"/>
      </w:rPr>
    </w:lvl>
    <w:lvl w:ilvl="3" w:tplc="C4405FCE" w:tentative="1">
      <w:start w:val="1"/>
      <w:numFmt w:val="bullet"/>
      <w:lvlText w:val=""/>
      <w:lvlJc w:val="left"/>
      <w:pPr>
        <w:ind w:left="2880" w:hanging="360"/>
      </w:pPr>
      <w:rPr>
        <w:rFonts w:ascii="Symbol" w:hAnsi="Symbol" w:hint="default"/>
      </w:rPr>
    </w:lvl>
    <w:lvl w:ilvl="4" w:tplc="BA3AFA48" w:tentative="1">
      <w:start w:val="1"/>
      <w:numFmt w:val="bullet"/>
      <w:lvlText w:val="o"/>
      <w:lvlJc w:val="left"/>
      <w:pPr>
        <w:ind w:left="3600" w:hanging="360"/>
      </w:pPr>
      <w:rPr>
        <w:rFonts w:ascii="Courier New" w:hAnsi="Courier New" w:cs="Courier New" w:hint="default"/>
      </w:rPr>
    </w:lvl>
    <w:lvl w:ilvl="5" w:tplc="4A506100" w:tentative="1">
      <w:start w:val="1"/>
      <w:numFmt w:val="bullet"/>
      <w:lvlText w:val=""/>
      <w:lvlJc w:val="left"/>
      <w:pPr>
        <w:ind w:left="4320" w:hanging="360"/>
      </w:pPr>
      <w:rPr>
        <w:rFonts w:ascii="Wingdings" w:hAnsi="Wingdings" w:hint="default"/>
      </w:rPr>
    </w:lvl>
    <w:lvl w:ilvl="6" w:tplc="9C4EDB44" w:tentative="1">
      <w:start w:val="1"/>
      <w:numFmt w:val="bullet"/>
      <w:lvlText w:val=""/>
      <w:lvlJc w:val="left"/>
      <w:pPr>
        <w:ind w:left="5040" w:hanging="360"/>
      </w:pPr>
      <w:rPr>
        <w:rFonts w:ascii="Symbol" w:hAnsi="Symbol" w:hint="default"/>
      </w:rPr>
    </w:lvl>
    <w:lvl w:ilvl="7" w:tplc="51E0860C" w:tentative="1">
      <w:start w:val="1"/>
      <w:numFmt w:val="bullet"/>
      <w:lvlText w:val="o"/>
      <w:lvlJc w:val="left"/>
      <w:pPr>
        <w:ind w:left="5760" w:hanging="360"/>
      </w:pPr>
      <w:rPr>
        <w:rFonts w:ascii="Courier New" w:hAnsi="Courier New" w:cs="Courier New" w:hint="default"/>
      </w:rPr>
    </w:lvl>
    <w:lvl w:ilvl="8" w:tplc="EDAEB81E" w:tentative="1">
      <w:start w:val="1"/>
      <w:numFmt w:val="bullet"/>
      <w:lvlText w:val=""/>
      <w:lvlJc w:val="left"/>
      <w:pPr>
        <w:ind w:left="6480" w:hanging="360"/>
      </w:pPr>
      <w:rPr>
        <w:rFonts w:ascii="Wingdings" w:hAnsi="Wingdings" w:hint="default"/>
      </w:rPr>
    </w:lvl>
  </w:abstractNum>
  <w:abstractNum w:abstractNumId="16" w15:restartNumberingAfterBreak="0">
    <w:nsid w:val="3FBA1103"/>
    <w:multiLevelType w:val="hybridMultilevel"/>
    <w:tmpl w:val="ACD012BC"/>
    <w:lvl w:ilvl="0" w:tplc="C6C04942">
      <w:start w:val="1"/>
      <w:numFmt w:val="bullet"/>
      <w:lvlText w:val="•"/>
      <w:lvlJc w:val="left"/>
      <w:pPr>
        <w:tabs>
          <w:tab w:val="num" w:pos="720"/>
        </w:tabs>
        <w:ind w:left="720" w:hanging="360"/>
      </w:pPr>
      <w:rPr>
        <w:rFonts w:ascii="Times New Roman" w:hAnsi="Times New Roman" w:hint="default"/>
      </w:rPr>
    </w:lvl>
    <w:lvl w:ilvl="1" w:tplc="B818E5BE" w:tentative="1">
      <w:start w:val="1"/>
      <w:numFmt w:val="bullet"/>
      <w:lvlText w:val="•"/>
      <w:lvlJc w:val="left"/>
      <w:pPr>
        <w:tabs>
          <w:tab w:val="num" w:pos="1440"/>
        </w:tabs>
        <w:ind w:left="1440" w:hanging="360"/>
      </w:pPr>
      <w:rPr>
        <w:rFonts w:ascii="Times New Roman" w:hAnsi="Times New Roman" w:hint="default"/>
      </w:rPr>
    </w:lvl>
    <w:lvl w:ilvl="2" w:tplc="44A6F560" w:tentative="1">
      <w:start w:val="1"/>
      <w:numFmt w:val="bullet"/>
      <w:lvlText w:val="•"/>
      <w:lvlJc w:val="left"/>
      <w:pPr>
        <w:tabs>
          <w:tab w:val="num" w:pos="2160"/>
        </w:tabs>
        <w:ind w:left="2160" w:hanging="360"/>
      </w:pPr>
      <w:rPr>
        <w:rFonts w:ascii="Times New Roman" w:hAnsi="Times New Roman" w:hint="default"/>
      </w:rPr>
    </w:lvl>
    <w:lvl w:ilvl="3" w:tplc="215C2A06" w:tentative="1">
      <w:start w:val="1"/>
      <w:numFmt w:val="bullet"/>
      <w:lvlText w:val="•"/>
      <w:lvlJc w:val="left"/>
      <w:pPr>
        <w:tabs>
          <w:tab w:val="num" w:pos="2880"/>
        </w:tabs>
        <w:ind w:left="2880" w:hanging="360"/>
      </w:pPr>
      <w:rPr>
        <w:rFonts w:ascii="Times New Roman" w:hAnsi="Times New Roman" w:hint="default"/>
      </w:rPr>
    </w:lvl>
    <w:lvl w:ilvl="4" w:tplc="80304004" w:tentative="1">
      <w:start w:val="1"/>
      <w:numFmt w:val="bullet"/>
      <w:lvlText w:val="•"/>
      <w:lvlJc w:val="left"/>
      <w:pPr>
        <w:tabs>
          <w:tab w:val="num" w:pos="3600"/>
        </w:tabs>
        <w:ind w:left="3600" w:hanging="360"/>
      </w:pPr>
      <w:rPr>
        <w:rFonts w:ascii="Times New Roman" w:hAnsi="Times New Roman" w:hint="default"/>
      </w:rPr>
    </w:lvl>
    <w:lvl w:ilvl="5" w:tplc="56BCBC5E" w:tentative="1">
      <w:start w:val="1"/>
      <w:numFmt w:val="bullet"/>
      <w:lvlText w:val="•"/>
      <w:lvlJc w:val="left"/>
      <w:pPr>
        <w:tabs>
          <w:tab w:val="num" w:pos="4320"/>
        </w:tabs>
        <w:ind w:left="4320" w:hanging="360"/>
      </w:pPr>
      <w:rPr>
        <w:rFonts w:ascii="Times New Roman" w:hAnsi="Times New Roman" w:hint="default"/>
      </w:rPr>
    </w:lvl>
    <w:lvl w:ilvl="6" w:tplc="FD263316" w:tentative="1">
      <w:start w:val="1"/>
      <w:numFmt w:val="bullet"/>
      <w:lvlText w:val="•"/>
      <w:lvlJc w:val="left"/>
      <w:pPr>
        <w:tabs>
          <w:tab w:val="num" w:pos="5040"/>
        </w:tabs>
        <w:ind w:left="5040" w:hanging="360"/>
      </w:pPr>
      <w:rPr>
        <w:rFonts w:ascii="Times New Roman" w:hAnsi="Times New Roman" w:hint="default"/>
      </w:rPr>
    </w:lvl>
    <w:lvl w:ilvl="7" w:tplc="4672D830" w:tentative="1">
      <w:start w:val="1"/>
      <w:numFmt w:val="bullet"/>
      <w:lvlText w:val="•"/>
      <w:lvlJc w:val="left"/>
      <w:pPr>
        <w:tabs>
          <w:tab w:val="num" w:pos="5760"/>
        </w:tabs>
        <w:ind w:left="5760" w:hanging="360"/>
      </w:pPr>
      <w:rPr>
        <w:rFonts w:ascii="Times New Roman" w:hAnsi="Times New Roman" w:hint="default"/>
      </w:rPr>
    </w:lvl>
    <w:lvl w:ilvl="8" w:tplc="2702DD9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FE97C85"/>
    <w:multiLevelType w:val="hybridMultilevel"/>
    <w:tmpl w:val="97E846FA"/>
    <w:lvl w:ilvl="0" w:tplc="4538ECEE">
      <w:start w:val="1"/>
      <w:numFmt w:val="bullet"/>
      <w:lvlText w:val="•"/>
      <w:lvlJc w:val="left"/>
      <w:pPr>
        <w:tabs>
          <w:tab w:val="num" w:pos="720"/>
        </w:tabs>
        <w:ind w:left="720" w:hanging="360"/>
      </w:pPr>
      <w:rPr>
        <w:rFonts w:ascii="Times New Roman" w:hAnsi="Times New Roman" w:hint="default"/>
      </w:rPr>
    </w:lvl>
    <w:lvl w:ilvl="1" w:tplc="254AE3E8" w:tentative="1">
      <w:start w:val="1"/>
      <w:numFmt w:val="bullet"/>
      <w:lvlText w:val="•"/>
      <w:lvlJc w:val="left"/>
      <w:pPr>
        <w:tabs>
          <w:tab w:val="num" w:pos="1440"/>
        </w:tabs>
        <w:ind w:left="1440" w:hanging="360"/>
      </w:pPr>
      <w:rPr>
        <w:rFonts w:ascii="Times New Roman" w:hAnsi="Times New Roman" w:hint="default"/>
      </w:rPr>
    </w:lvl>
    <w:lvl w:ilvl="2" w:tplc="BD62D56C" w:tentative="1">
      <w:start w:val="1"/>
      <w:numFmt w:val="bullet"/>
      <w:lvlText w:val="•"/>
      <w:lvlJc w:val="left"/>
      <w:pPr>
        <w:tabs>
          <w:tab w:val="num" w:pos="2160"/>
        </w:tabs>
        <w:ind w:left="2160" w:hanging="360"/>
      </w:pPr>
      <w:rPr>
        <w:rFonts w:ascii="Times New Roman" w:hAnsi="Times New Roman" w:hint="default"/>
      </w:rPr>
    </w:lvl>
    <w:lvl w:ilvl="3" w:tplc="1FB82A0E" w:tentative="1">
      <w:start w:val="1"/>
      <w:numFmt w:val="bullet"/>
      <w:lvlText w:val="•"/>
      <w:lvlJc w:val="left"/>
      <w:pPr>
        <w:tabs>
          <w:tab w:val="num" w:pos="2880"/>
        </w:tabs>
        <w:ind w:left="2880" w:hanging="360"/>
      </w:pPr>
      <w:rPr>
        <w:rFonts w:ascii="Times New Roman" w:hAnsi="Times New Roman" w:hint="default"/>
      </w:rPr>
    </w:lvl>
    <w:lvl w:ilvl="4" w:tplc="D9EA7B4C" w:tentative="1">
      <w:start w:val="1"/>
      <w:numFmt w:val="bullet"/>
      <w:lvlText w:val="•"/>
      <w:lvlJc w:val="left"/>
      <w:pPr>
        <w:tabs>
          <w:tab w:val="num" w:pos="3600"/>
        </w:tabs>
        <w:ind w:left="3600" w:hanging="360"/>
      </w:pPr>
      <w:rPr>
        <w:rFonts w:ascii="Times New Roman" w:hAnsi="Times New Roman" w:hint="default"/>
      </w:rPr>
    </w:lvl>
    <w:lvl w:ilvl="5" w:tplc="99BA0B9E" w:tentative="1">
      <w:start w:val="1"/>
      <w:numFmt w:val="bullet"/>
      <w:lvlText w:val="•"/>
      <w:lvlJc w:val="left"/>
      <w:pPr>
        <w:tabs>
          <w:tab w:val="num" w:pos="4320"/>
        </w:tabs>
        <w:ind w:left="4320" w:hanging="360"/>
      </w:pPr>
      <w:rPr>
        <w:rFonts w:ascii="Times New Roman" w:hAnsi="Times New Roman" w:hint="default"/>
      </w:rPr>
    </w:lvl>
    <w:lvl w:ilvl="6" w:tplc="FE28D9BC" w:tentative="1">
      <w:start w:val="1"/>
      <w:numFmt w:val="bullet"/>
      <w:lvlText w:val="•"/>
      <w:lvlJc w:val="left"/>
      <w:pPr>
        <w:tabs>
          <w:tab w:val="num" w:pos="5040"/>
        </w:tabs>
        <w:ind w:left="5040" w:hanging="360"/>
      </w:pPr>
      <w:rPr>
        <w:rFonts w:ascii="Times New Roman" w:hAnsi="Times New Roman" w:hint="default"/>
      </w:rPr>
    </w:lvl>
    <w:lvl w:ilvl="7" w:tplc="B9D0E460" w:tentative="1">
      <w:start w:val="1"/>
      <w:numFmt w:val="bullet"/>
      <w:lvlText w:val="•"/>
      <w:lvlJc w:val="left"/>
      <w:pPr>
        <w:tabs>
          <w:tab w:val="num" w:pos="5760"/>
        </w:tabs>
        <w:ind w:left="5760" w:hanging="360"/>
      </w:pPr>
      <w:rPr>
        <w:rFonts w:ascii="Times New Roman" w:hAnsi="Times New Roman" w:hint="default"/>
      </w:rPr>
    </w:lvl>
    <w:lvl w:ilvl="8" w:tplc="F8FC83CA"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7E71357"/>
    <w:multiLevelType w:val="hybridMultilevel"/>
    <w:tmpl w:val="47AA9D9E"/>
    <w:lvl w:ilvl="0" w:tplc="712C0AFE">
      <w:start w:val="1"/>
      <w:numFmt w:val="bullet"/>
      <w:lvlText w:val="•"/>
      <w:lvlJc w:val="left"/>
      <w:pPr>
        <w:tabs>
          <w:tab w:val="num" w:pos="720"/>
        </w:tabs>
        <w:ind w:left="720" w:hanging="360"/>
      </w:pPr>
      <w:rPr>
        <w:rFonts w:ascii="Times New Roman" w:hAnsi="Times New Roman" w:hint="default"/>
      </w:rPr>
    </w:lvl>
    <w:lvl w:ilvl="1" w:tplc="255A3236" w:tentative="1">
      <w:start w:val="1"/>
      <w:numFmt w:val="bullet"/>
      <w:lvlText w:val="•"/>
      <w:lvlJc w:val="left"/>
      <w:pPr>
        <w:tabs>
          <w:tab w:val="num" w:pos="1440"/>
        </w:tabs>
        <w:ind w:left="1440" w:hanging="360"/>
      </w:pPr>
      <w:rPr>
        <w:rFonts w:ascii="Times New Roman" w:hAnsi="Times New Roman" w:hint="default"/>
      </w:rPr>
    </w:lvl>
    <w:lvl w:ilvl="2" w:tplc="8C7035BA" w:tentative="1">
      <w:start w:val="1"/>
      <w:numFmt w:val="bullet"/>
      <w:lvlText w:val="•"/>
      <w:lvlJc w:val="left"/>
      <w:pPr>
        <w:tabs>
          <w:tab w:val="num" w:pos="2160"/>
        </w:tabs>
        <w:ind w:left="2160" w:hanging="360"/>
      </w:pPr>
      <w:rPr>
        <w:rFonts w:ascii="Times New Roman" w:hAnsi="Times New Roman" w:hint="default"/>
      </w:rPr>
    </w:lvl>
    <w:lvl w:ilvl="3" w:tplc="71B80942" w:tentative="1">
      <w:start w:val="1"/>
      <w:numFmt w:val="bullet"/>
      <w:lvlText w:val="•"/>
      <w:lvlJc w:val="left"/>
      <w:pPr>
        <w:tabs>
          <w:tab w:val="num" w:pos="2880"/>
        </w:tabs>
        <w:ind w:left="2880" w:hanging="360"/>
      </w:pPr>
      <w:rPr>
        <w:rFonts w:ascii="Times New Roman" w:hAnsi="Times New Roman" w:hint="default"/>
      </w:rPr>
    </w:lvl>
    <w:lvl w:ilvl="4" w:tplc="A704ACFA" w:tentative="1">
      <w:start w:val="1"/>
      <w:numFmt w:val="bullet"/>
      <w:lvlText w:val="•"/>
      <w:lvlJc w:val="left"/>
      <w:pPr>
        <w:tabs>
          <w:tab w:val="num" w:pos="3600"/>
        </w:tabs>
        <w:ind w:left="3600" w:hanging="360"/>
      </w:pPr>
      <w:rPr>
        <w:rFonts w:ascii="Times New Roman" w:hAnsi="Times New Roman" w:hint="default"/>
      </w:rPr>
    </w:lvl>
    <w:lvl w:ilvl="5" w:tplc="804672BE" w:tentative="1">
      <w:start w:val="1"/>
      <w:numFmt w:val="bullet"/>
      <w:lvlText w:val="•"/>
      <w:lvlJc w:val="left"/>
      <w:pPr>
        <w:tabs>
          <w:tab w:val="num" w:pos="4320"/>
        </w:tabs>
        <w:ind w:left="4320" w:hanging="360"/>
      </w:pPr>
      <w:rPr>
        <w:rFonts w:ascii="Times New Roman" w:hAnsi="Times New Roman" w:hint="default"/>
      </w:rPr>
    </w:lvl>
    <w:lvl w:ilvl="6" w:tplc="761EDF28" w:tentative="1">
      <w:start w:val="1"/>
      <w:numFmt w:val="bullet"/>
      <w:lvlText w:val="•"/>
      <w:lvlJc w:val="left"/>
      <w:pPr>
        <w:tabs>
          <w:tab w:val="num" w:pos="5040"/>
        </w:tabs>
        <w:ind w:left="5040" w:hanging="360"/>
      </w:pPr>
      <w:rPr>
        <w:rFonts w:ascii="Times New Roman" w:hAnsi="Times New Roman" w:hint="default"/>
      </w:rPr>
    </w:lvl>
    <w:lvl w:ilvl="7" w:tplc="AAE23778" w:tentative="1">
      <w:start w:val="1"/>
      <w:numFmt w:val="bullet"/>
      <w:lvlText w:val="•"/>
      <w:lvlJc w:val="left"/>
      <w:pPr>
        <w:tabs>
          <w:tab w:val="num" w:pos="5760"/>
        </w:tabs>
        <w:ind w:left="5760" w:hanging="360"/>
      </w:pPr>
      <w:rPr>
        <w:rFonts w:ascii="Times New Roman" w:hAnsi="Times New Roman" w:hint="default"/>
      </w:rPr>
    </w:lvl>
    <w:lvl w:ilvl="8" w:tplc="4CACF89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C032FAB"/>
    <w:multiLevelType w:val="hybridMultilevel"/>
    <w:tmpl w:val="D2DCF0AA"/>
    <w:lvl w:ilvl="0" w:tplc="7854D1BE">
      <w:start w:val="1"/>
      <w:numFmt w:val="bullet"/>
      <w:lvlText w:val="•"/>
      <w:lvlJc w:val="left"/>
      <w:pPr>
        <w:tabs>
          <w:tab w:val="num" w:pos="720"/>
        </w:tabs>
        <w:ind w:left="720" w:hanging="360"/>
      </w:pPr>
      <w:rPr>
        <w:rFonts w:ascii="Times New Roman" w:hAnsi="Times New Roman" w:hint="default"/>
      </w:rPr>
    </w:lvl>
    <w:lvl w:ilvl="1" w:tplc="153CE326" w:tentative="1">
      <w:start w:val="1"/>
      <w:numFmt w:val="bullet"/>
      <w:lvlText w:val="•"/>
      <w:lvlJc w:val="left"/>
      <w:pPr>
        <w:tabs>
          <w:tab w:val="num" w:pos="1440"/>
        </w:tabs>
        <w:ind w:left="1440" w:hanging="360"/>
      </w:pPr>
      <w:rPr>
        <w:rFonts w:ascii="Times New Roman" w:hAnsi="Times New Roman" w:hint="default"/>
      </w:rPr>
    </w:lvl>
    <w:lvl w:ilvl="2" w:tplc="D4E03E0E" w:tentative="1">
      <w:start w:val="1"/>
      <w:numFmt w:val="bullet"/>
      <w:lvlText w:val="•"/>
      <w:lvlJc w:val="left"/>
      <w:pPr>
        <w:tabs>
          <w:tab w:val="num" w:pos="2160"/>
        </w:tabs>
        <w:ind w:left="2160" w:hanging="360"/>
      </w:pPr>
      <w:rPr>
        <w:rFonts w:ascii="Times New Roman" w:hAnsi="Times New Roman" w:hint="default"/>
      </w:rPr>
    </w:lvl>
    <w:lvl w:ilvl="3" w:tplc="18C8F1E0" w:tentative="1">
      <w:start w:val="1"/>
      <w:numFmt w:val="bullet"/>
      <w:lvlText w:val="•"/>
      <w:lvlJc w:val="left"/>
      <w:pPr>
        <w:tabs>
          <w:tab w:val="num" w:pos="2880"/>
        </w:tabs>
        <w:ind w:left="2880" w:hanging="360"/>
      </w:pPr>
      <w:rPr>
        <w:rFonts w:ascii="Times New Roman" w:hAnsi="Times New Roman" w:hint="default"/>
      </w:rPr>
    </w:lvl>
    <w:lvl w:ilvl="4" w:tplc="AEB6EB1C" w:tentative="1">
      <w:start w:val="1"/>
      <w:numFmt w:val="bullet"/>
      <w:lvlText w:val="•"/>
      <w:lvlJc w:val="left"/>
      <w:pPr>
        <w:tabs>
          <w:tab w:val="num" w:pos="3600"/>
        </w:tabs>
        <w:ind w:left="3600" w:hanging="360"/>
      </w:pPr>
      <w:rPr>
        <w:rFonts w:ascii="Times New Roman" w:hAnsi="Times New Roman" w:hint="default"/>
      </w:rPr>
    </w:lvl>
    <w:lvl w:ilvl="5" w:tplc="1116C29C" w:tentative="1">
      <w:start w:val="1"/>
      <w:numFmt w:val="bullet"/>
      <w:lvlText w:val="•"/>
      <w:lvlJc w:val="left"/>
      <w:pPr>
        <w:tabs>
          <w:tab w:val="num" w:pos="4320"/>
        </w:tabs>
        <w:ind w:left="4320" w:hanging="360"/>
      </w:pPr>
      <w:rPr>
        <w:rFonts w:ascii="Times New Roman" w:hAnsi="Times New Roman" w:hint="default"/>
      </w:rPr>
    </w:lvl>
    <w:lvl w:ilvl="6" w:tplc="8B2ED8F0" w:tentative="1">
      <w:start w:val="1"/>
      <w:numFmt w:val="bullet"/>
      <w:lvlText w:val="•"/>
      <w:lvlJc w:val="left"/>
      <w:pPr>
        <w:tabs>
          <w:tab w:val="num" w:pos="5040"/>
        </w:tabs>
        <w:ind w:left="5040" w:hanging="360"/>
      </w:pPr>
      <w:rPr>
        <w:rFonts w:ascii="Times New Roman" w:hAnsi="Times New Roman" w:hint="default"/>
      </w:rPr>
    </w:lvl>
    <w:lvl w:ilvl="7" w:tplc="1278D7AA" w:tentative="1">
      <w:start w:val="1"/>
      <w:numFmt w:val="bullet"/>
      <w:lvlText w:val="•"/>
      <w:lvlJc w:val="left"/>
      <w:pPr>
        <w:tabs>
          <w:tab w:val="num" w:pos="5760"/>
        </w:tabs>
        <w:ind w:left="5760" w:hanging="360"/>
      </w:pPr>
      <w:rPr>
        <w:rFonts w:ascii="Times New Roman" w:hAnsi="Times New Roman" w:hint="default"/>
      </w:rPr>
    </w:lvl>
    <w:lvl w:ilvl="8" w:tplc="1D42D87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F8D3C96"/>
    <w:multiLevelType w:val="hybridMultilevel"/>
    <w:tmpl w:val="1F765720"/>
    <w:lvl w:ilvl="0" w:tplc="5ABEBF74">
      <w:start w:val="1"/>
      <w:numFmt w:val="bullet"/>
      <w:lvlText w:val="•"/>
      <w:lvlJc w:val="left"/>
      <w:pPr>
        <w:tabs>
          <w:tab w:val="num" w:pos="720"/>
        </w:tabs>
        <w:ind w:left="720" w:hanging="360"/>
      </w:pPr>
      <w:rPr>
        <w:rFonts w:ascii="Times New Roman" w:hAnsi="Times New Roman" w:hint="default"/>
      </w:rPr>
    </w:lvl>
    <w:lvl w:ilvl="1" w:tplc="7E3A0362" w:tentative="1">
      <w:start w:val="1"/>
      <w:numFmt w:val="bullet"/>
      <w:lvlText w:val="•"/>
      <w:lvlJc w:val="left"/>
      <w:pPr>
        <w:tabs>
          <w:tab w:val="num" w:pos="1440"/>
        </w:tabs>
        <w:ind w:left="1440" w:hanging="360"/>
      </w:pPr>
      <w:rPr>
        <w:rFonts w:ascii="Times New Roman" w:hAnsi="Times New Roman" w:hint="default"/>
      </w:rPr>
    </w:lvl>
    <w:lvl w:ilvl="2" w:tplc="40AC6AA8" w:tentative="1">
      <w:start w:val="1"/>
      <w:numFmt w:val="bullet"/>
      <w:lvlText w:val="•"/>
      <w:lvlJc w:val="left"/>
      <w:pPr>
        <w:tabs>
          <w:tab w:val="num" w:pos="2160"/>
        </w:tabs>
        <w:ind w:left="2160" w:hanging="360"/>
      </w:pPr>
      <w:rPr>
        <w:rFonts w:ascii="Times New Roman" w:hAnsi="Times New Roman" w:hint="default"/>
      </w:rPr>
    </w:lvl>
    <w:lvl w:ilvl="3" w:tplc="05248BE2" w:tentative="1">
      <w:start w:val="1"/>
      <w:numFmt w:val="bullet"/>
      <w:lvlText w:val="•"/>
      <w:lvlJc w:val="left"/>
      <w:pPr>
        <w:tabs>
          <w:tab w:val="num" w:pos="2880"/>
        </w:tabs>
        <w:ind w:left="2880" w:hanging="360"/>
      </w:pPr>
      <w:rPr>
        <w:rFonts w:ascii="Times New Roman" w:hAnsi="Times New Roman" w:hint="default"/>
      </w:rPr>
    </w:lvl>
    <w:lvl w:ilvl="4" w:tplc="D61467EE" w:tentative="1">
      <w:start w:val="1"/>
      <w:numFmt w:val="bullet"/>
      <w:lvlText w:val="•"/>
      <w:lvlJc w:val="left"/>
      <w:pPr>
        <w:tabs>
          <w:tab w:val="num" w:pos="3600"/>
        </w:tabs>
        <w:ind w:left="3600" w:hanging="360"/>
      </w:pPr>
      <w:rPr>
        <w:rFonts w:ascii="Times New Roman" w:hAnsi="Times New Roman" w:hint="default"/>
      </w:rPr>
    </w:lvl>
    <w:lvl w:ilvl="5" w:tplc="80282438" w:tentative="1">
      <w:start w:val="1"/>
      <w:numFmt w:val="bullet"/>
      <w:lvlText w:val="•"/>
      <w:lvlJc w:val="left"/>
      <w:pPr>
        <w:tabs>
          <w:tab w:val="num" w:pos="4320"/>
        </w:tabs>
        <w:ind w:left="4320" w:hanging="360"/>
      </w:pPr>
      <w:rPr>
        <w:rFonts w:ascii="Times New Roman" w:hAnsi="Times New Roman" w:hint="default"/>
      </w:rPr>
    </w:lvl>
    <w:lvl w:ilvl="6" w:tplc="E44E37E0" w:tentative="1">
      <w:start w:val="1"/>
      <w:numFmt w:val="bullet"/>
      <w:lvlText w:val="•"/>
      <w:lvlJc w:val="left"/>
      <w:pPr>
        <w:tabs>
          <w:tab w:val="num" w:pos="5040"/>
        </w:tabs>
        <w:ind w:left="5040" w:hanging="360"/>
      </w:pPr>
      <w:rPr>
        <w:rFonts w:ascii="Times New Roman" w:hAnsi="Times New Roman" w:hint="default"/>
      </w:rPr>
    </w:lvl>
    <w:lvl w:ilvl="7" w:tplc="EB1406F4" w:tentative="1">
      <w:start w:val="1"/>
      <w:numFmt w:val="bullet"/>
      <w:lvlText w:val="•"/>
      <w:lvlJc w:val="left"/>
      <w:pPr>
        <w:tabs>
          <w:tab w:val="num" w:pos="5760"/>
        </w:tabs>
        <w:ind w:left="5760" w:hanging="360"/>
      </w:pPr>
      <w:rPr>
        <w:rFonts w:ascii="Times New Roman" w:hAnsi="Times New Roman" w:hint="default"/>
      </w:rPr>
    </w:lvl>
    <w:lvl w:ilvl="8" w:tplc="1DFA66D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FAC716F"/>
    <w:multiLevelType w:val="hybridMultilevel"/>
    <w:tmpl w:val="6D68C95A"/>
    <w:lvl w:ilvl="0" w:tplc="46A4901A">
      <w:numFmt w:val="bullet"/>
      <w:lvlText w:val="-"/>
      <w:lvlJc w:val="left"/>
      <w:pPr>
        <w:ind w:left="1441" w:hanging="590"/>
      </w:pPr>
      <w:rPr>
        <w:rFonts w:ascii="Calibri" w:eastAsia="Calibri" w:hAnsi="Calibri" w:cs="Calibri" w:hint="default"/>
      </w:rPr>
    </w:lvl>
    <w:lvl w:ilvl="1" w:tplc="A2DECBE8" w:tentative="1">
      <w:start w:val="1"/>
      <w:numFmt w:val="bullet"/>
      <w:lvlText w:val="o"/>
      <w:lvlJc w:val="left"/>
      <w:pPr>
        <w:ind w:left="1931" w:hanging="360"/>
      </w:pPr>
      <w:rPr>
        <w:rFonts w:ascii="Courier New" w:hAnsi="Courier New" w:cs="Courier New" w:hint="default"/>
      </w:rPr>
    </w:lvl>
    <w:lvl w:ilvl="2" w:tplc="42481926" w:tentative="1">
      <w:start w:val="1"/>
      <w:numFmt w:val="bullet"/>
      <w:lvlText w:val=""/>
      <w:lvlJc w:val="left"/>
      <w:pPr>
        <w:ind w:left="2651" w:hanging="360"/>
      </w:pPr>
      <w:rPr>
        <w:rFonts w:ascii="Wingdings" w:hAnsi="Wingdings" w:hint="default"/>
      </w:rPr>
    </w:lvl>
    <w:lvl w:ilvl="3" w:tplc="30D8201C" w:tentative="1">
      <w:start w:val="1"/>
      <w:numFmt w:val="bullet"/>
      <w:lvlText w:val=""/>
      <w:lvlJc w:val="left"/>
      <w:pPr>
        <w:ind w:left="3371" w:hanging="360"/>
      </w:pPr>
      <w:rPr>
        <w:rFonts w:ascii="Symbol" w:hAnsi="Symbol" w:hint="default"/>
      </w:rPr>
    </w:lvl>
    <w:lvl w:ilvl="4" w:tplc="3E162FE4" w:tentative="1">
      <w:start w:val="1"/>
      <w:numFmt w:val="bullet"/>
      <w:lvlText w:val="o"/>
      <w:lvlJc w:val="left"/>
      <w:pPr>
        <w:ind w:left="4091" w:hanging="360"/>
      </w:pPr>
      <w:rPr>
        <w:rFonts w:ascii="Courier New" w:hAnsi="Courier New" w:cs="Courier New" w:hint="default"/>
      </w:rPr>
    </w:lvl>
    <w:lvl w:ilvl="5" w:tplc="BBCCF2BC" w:tentative="1">
      <w:start w:val="1"/>
      <w:numFmt w:val="bullet"/>
      <w:lvlText w:val=""/>
      <w:lvlJc w:val="left"/>
      <w:pPr>
        <w:ind w:left="4811" w:hanging="360"/>
      </w:pPr>
      <w:rPr>
        <w:rFonts w:ascii="Wingdings" w:hAnsi="Wingdings" w:hint="default"/>
      </w:rPr>
    </w:lvl>
    <w:lvl w:ilvl="6" w:tplc="BD004FFC" w:tentative="1">
      <w:start w:val="1"/>
      <w:numFmt w:val="bullet"/>
      <w:lvlText w:val=""/>
      <w:lvlJc w:val="left"/>
      <w:pPr>
        <w:ind w:left="5531" w:hanging="360"/>
      </w:pPr>
      <w:rPr>
        <w:rFonts w:ascii="Symbol" w:hAnsi="Symbol" w:hint="default"/>
      </w:rPr>
    </w:lvl>
    <w:lvl w:ilvl="7" w:tplc="E0A812A6" w:tentative="1">
      <w:start w:val="1"/>
      <w:numFmt w:val="bullet"/>
      <w:lvlText w:val="o"/>
      <w:lvlJc w:val="left"/>
      <w:pPr>
        <w:ind w:left="6251" w:hanging="360"/>
      </w:pPr>
      <w:rPr>
        <w:rFonts w:ascii="Courier New" w:hAnsi="Courier New" w:cs="Courier New" w:hint="default"/>
      </w:rPr>
    </w:lvl>
    <w:lvl w:ilvl="8" w:tplc="ECFCFF4C" w:tentative="1">
      <w:start w:val="1"/>
      <w:numFmt w:val="bullet"/>
      <w:lvlText w:val=""/>
      <w:lvlJc w:val="left"/>
      <w:pPr>
        <w:ind w:left="6971" w:hanging="360"/>
      </w:pPr>
      <w:rPr>
        <w:rFonts w:ascii="Wingdings" w:hAnsi="Wingdings" w:hint="default"/>
      </w:rPr>
    </w:lvl>
  </w:abstractNum>
  <w:abstractNum w:abstractNumId="22" w15:restartNumberingAfterBreak="0">
    <w:nsid w:val="71744820"/>
    <w:multiLevelType w:val="hybridMultilevel"/>
    <w:tmpl w:val="5F363852"/>
    <w:lvl w:ilvl="0" w:tplc="B3FA0B18">
      <w:start w:val="1"/>
      <w:numFmt w:val="bullet"/>
      <w:lvlText w:val="•"/>
      <w:lvlJc w:val="left"/>
      <w:pPr>
        <w:tabs>
          <w:tab w:val="num" w:pos="720"/>
        </w:tabs>
        <w:ind w:left="720" w:hanging="360"/>
      </w:pPr>
      <w:rPr>
        <w:rFonts w:ascii="Times New Roman" w:hAnsi="Times New Roman" w:hint="default"/>
      </w:rPr>
    </w:lvl>
    <w:lvl w:ilvl="1" w:tplc="F092C7A8" w:tentative="1">
      <w:start w:val="1"/>
      <w:numFmt w:val="bullet"/>
      <w:lvlText w:val="•"/>
      <w:lvlJc w:val="left"/>
      <w:pPr>
        <w:tabs>
          <w:tab w:val="num" w:pos="1440"/>
        </w:tabs>
        <w:ind w:left="1440" w:hanging="360"/>
      </w:pPr>
      <w:rPr>
        <w:rFonts w:ascii="Times New Roman" w:hAnsi="Times New Roman" w:hint="default"/>
      </w:rPr>
    </w:lvl>
    <w:lvl w:ilvl="2" w:tplc="2A6249DA" w:tentative="1">
      <w:start w:val="1"/>
      <w:numFmt w:val="bullet"/>
      <w:lvlText w:val="•"/>
      <w:lvlJc w:val="left"/>
      <w:pPr>
        <w:tabs>
          <w:tab w:val="num" w:pos="2160"/>
        </w:tabs>
        <w:ind w:left="2160" w:hanging="360"/>
      </w:pPr>
      <w:rPr>
        <w:rFonts w:ascii="Times New Roman" w:hAnsi="Times New Roman" w:hint="default"/>
      </w:rPr>
    </w:lvl>
    <w:lvl w:ilvl="3" w:tplc="824E6FA0" w:tentative="1">
      <w:start w:val="1"/>
      <w:numFmt w:val="bullet"/>
      <w:lvlText w:val="•"/>
      <w:lvlJc w:val="left"/>
      <w:pPr>
        <w:tabs>
          <w:tab w:val="num" w:pos="2880"/>
        </w:tabs>
        <w:ind w:left="2880" w:hanging="360"/>
      </w:pPr>
      <w:rPr>
        <w:rFonts w:ascii="Times New Roman" w:hAnsi="Times New Roman" w:hint="default"/>
      </w:rPr>
    </w:lvl>
    <w:lvl w:ilvl="4" w:tplc="B4301442" w:tentative="1">
      <w:start w:val="1"/>
      <w:numFmt w:val="bullet"/>
      <w:lvlText w:val="•"/>
      <w:lvlJc w:val="left"/>
      <w:pPr>
        <w:tabs>
          <w:tab w:val="num" w:pos="3600"/>
        </w:tabs>
        <w:ind w:left="3600" w:hanging="360"/>
      </w:pPr>
      <w:rPr>
        <w:rFonts w:ascii="Times New Roman" w:hAnsi="Times New Roman" w:hint="default"/>
      </w:rPr>
    </w:lvl>
    <w:lvl w:ilvl="5" w:tplc="7DDCF3BA" w:tentative="1">
      <w:start w:val="1"/>
      <w:numFmt w:val="bullet"/>
      <w:lvlText w:val="•"/>
      <w:lvlJc w:val="left"/>
      <w:pPr>
        <w:tabs>
          <w:tab w:val="num" w:pos="4320"/>
        </w:tabs>
        <w:ind w:left="4320" w:hanging="360"/>
      </w:pPr>
      <w:rPr>
        <w:rFonts w:ascii="Times New Roman" w:hAnsi="Times New Roman" w:hint="default"/>
      </w:rPr>
    </w:lvl>
    <w:lvl w:ilvl="6" w:tplc="B712DA12" w:tentative="1">
      <w:start w:val="1"/>
      <w:numFmt w:val="bullet"/>
      <w:lvlText w:val="•"/>
      <w:lvlJc w:val="left"/>
      <w:pPr>
        <w:tabs>
          <w:tab w:val="num" w:pos="5040"/>
        </w:tabs>
        <w:ind w:left="5040" w:hanging="360"/>
      </w:pPr>
      <w:rPr>
        <w:rFonts w:ascii="Times New Roman" w:hAnsi="Times New Roman" w:hint="default"/>
      </w:rPr>
    </w:lvl>
    <w:lvl w:ilvl="7" w:tplc="773E284E" w:tentative="1">
      <w:start w:val="1"/>
      <w:numFmt w:val="bullet"/>
      <w:lvlText w:val="•"/>
      <w:lvlJc w:val="left"/>
      <w:pPr>
        <w:tabs>
          <w:tab w:val="num" w:pos="5760"/>
        </w:tabs>
        <w:ind w:left="5760" w:hanging="360"/>
      </w:pPr>
      <w:rPr>
        <w:rFonts w:ascii="Times New Roman" w:hAnsi="Times New Roman" w:hint="default"/>
      </w:rPr>
    </w:lvl>
    <w:lvl w:ilvl="8" w:tplc="AD6201E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BB113E1"/>
    <w:multiLevelType w:val="hybridMultilevel"/>
    <w:tmpl w:val="8B5CEBA2"/>
    <w:lvl w:ilvl="0" w:tplc="C6948D90">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495A5172" w:tentative="1">
      <w:start w:val="1"/>
      <w:numFmt w:val="bullet"/>
      <w:lvlText w:val="o"/>
      <w:lvlJc w:val="left"/>
      <w:pPr>
        <w:ind w:left="1440" w:hanging="360"/>
      </w:pPr>
      <w:rPr>
        <w:rFonts w:ascii="Courier New" w:hAnsi="Courier New" w:cs="Courier New" w:hint="default"/>
      </w:rPr>
    </w:lvl>
    <w:lvl w:ilvl="2" w:tplc="EC5AD896" w:tentative="1">
      <w:start w:val="1"/>
      <w:numFmt w:val="bullet"/>
      <w:lvlText w:val=""/>
      <w:lvlJc w:val="left"/>
      <w:pPr>
        <w:ind w:left="2160" w:hanging="360"/>
      </w:pPr>
      <w:rPr>
        <w:rFonts w:ascii="Wingdings" w:hAnsi="Wingdings" w:hint="default"/>
      </w:rPr>
    </w:lvl>
    <w:lvl w:ilvl="3" w:tplc="AF281506" w:tentative="1">
      <w:start w:val="1"/>
      <w:numFmt w:val="bullet"/>
      <w:lvlText w:val=""/>
      <w:lvlJc w:val="left"/>
      <w:pPr>
        <w:ind w:left="2880" w:hanging="360"/>
      </w:pPr>
      <w:rPr>
        <w:rFonts w:ascii="Symbol" w:hAnsi="Symbol" w:hint="default"/>
      </w:rPr>
    </w:lvl>
    <w:lvl w:ilvl="4" w:tplc="D680AF70" w:tentative="1">
      <w:start w:val="1"/>
      <w:numFmt w:val="bullet"/>
      <w:lvlText w:val="o"/>
      <w:lvlJc w:val="left"/>
      <w:pPr>
        <w:ind w:left="3600" w:hanging="360"/>
      </w:pPr>
      <w:rPr>
        <w:rFonts w:ascii="Courier New" w:hAnsi="Courier New" w:cs="Courier New" w:hint="default"/>
      </w:rPr>
    </w:lvl>
    <w:lvl w:ilvl="5" w:tplc="E2DA700E" w:tentative="1">
      <w:start w:val="1"/>
      <w:numFmt w:val="bullet"/>
      <w:lvlText w:val=""/>
      <w:lvlJc w:val="left"/>
      <w:pPr>
        <w:ind w:left="4320" w:hanging="360"/>
      </w:pPr>
      <w:rPr>
        <w:rFonts w:ascii="Wingdings" w:hAnsi="Wingdings" w:hint="default"/>
      </w:rPr>
    </w:lvl>
    <w:lvl w:ilvl="6" w:tplc="3D3ED706" w:tentative="1">
      <w:start w:val="1"/>
      <w:numFmt w:val="bullet"/>
      <w:lvlText w:val=""/>
      <w:lvlJc w:val="left"/>
      <w:pPr>
        <w:ind w:left="5040" w:hanging="360"/>
      </w:pPr>
      <w:rPr>
        <w:rFonts w:ascii="Symbol" w:hAnsi="Symbol" w:hint="default"/>
      </w:rPr>
    </w:lvl>
    <w:lvl w:ilvl="7" w:tplc="AB2C5656" w:tentative="1">
      <w:start w:val="1"/>
      <w:numFmt w:val="bullet"/>
      <w:lvlText w:val="o"/>
      <w:lvlJc w:val="left"/>
      <w:pPr>
        <w:ind w:left="5760" w:hanging="360"/>
      </w:pPr>
      <w:rPr>
        <w:rFonts w:ascii="Courier New" w:hAnsi="Courier New" w:cs="Courier New" w:hint="default"/>
      </w:rPr>
    </w:lvl>
    <w:lvl w:ilvl="8" w:tplc="AA446CF8" w:tentative="1">
      <w:start w:val="1"/>
      <w:numFmt w:val="bullet"/>
      <w:lvlText w:val=""/>
      <w:lvlJc w:val="left"/>
      <w:pPr>
        <w:ind w:left="6480" w:hanging="360"/>
      </w:pPr>
      <w:rPr>
        <w:rFonts w:ascii="Wingdings" w:hAnsi="Wingdings" w:hint="default"/>
      </w:rPr>
    </w:lvl>
  </w:abstractNum>
  <w:abstractNum w:abstractNumId="24" w15:restartNumberingAfterBreak="0">
    <w:nsid w:val="7CA51268"/>
    <w:multiLevelType w:val="hybridMultilevel"/>
    <w:tmpl w:val="866A1E7E"/>
    <w:lvl w:ilvl="0" w:tplc="D21899F4">
      <w:start w:val="2021"/>
      <w:numFmt w:val="bullet"/>
      <w:lvlText w:val="-"/>
      <w:lvlJc w:val="left"/>
      <w:pPr>
        <w:ind w:left="720" w:hanging="360"/>
      </w:pPr>
      <w:rPr>
        <w:rFonts w:ascii="Calibri" w:eastAsiaTheme="minorHAnsi" w:hAnsi="Calibri" w:cstheme="minorBidi" w:hint="default"/>
        <w:color w:val="BFBFBF" w:themeColor="background1" w:themeShade="BF"/>
        <w:sz w:val="44"/>
      </w:rPr>
    </w:lvl>
    <w:lvl w:ilvl="1" w:tplc="B7863E58" w:tentative="1">
      <w:start w:val="1"/>
      <w:numFmt w:val="bullet"/>
      <w:lvlText w:val="o"/>
      <w:lvlJc w:val="left"/>
      <w:pPr>
        <w:ind w:left="1440" w:hanging="360"/>
      </w:pPr>
      <w:rPr>
        <w:rFonts w:ascii="Courier New" w:hAnsi="Courier New" w:cs="Courier New" w:hint="default"/>
      </w:rPr>
    </w:lvl>
    <w:lvl w:ilvl="2" w:tplc="14F0B516" w:tentative="1">
      <w:start w:val="1"/>
      <w:numFmt w:val="bullet"/>
      <w:lvlText w:val=""/>
      <w:lvlJc w:val="left"/>
      <w:pPr>
        <w:ind w:left="2160" w:hanging="360"/>
      </w:pPr>
      <w:rPr>
        <w:rFonts w:ascii="Wingdings" w:hAnsi="Wingdings" w:hint="default"/>
      </w:rPr>
    </w:lvl>
    <w:lvl w:ilvl="3" w:tplc="7F066B92" w:tentative="1">
      <w:start w:val="1"/>
      <w:numFmt w:val="bullet"/>
      <w:lvlText w:val=""/>
      <w:lvlJc w:val="left"/>
      <w:pPr>
        <w:ind w:left="2880" w:hanging="360"/>
      </w:pPr>
      <w:rPr>
        <w:rFonts w:ascii="Symbol" w:hAnsi="Symbol" w:hint="default"/>
      </w:rPr>
    </w:lvl>
    <w:lvl w:ilvl="4" w:tplc="269486B0" w:tentative="1">
      <w:start w:val="1"/>
      <w:numFmt w:val="bullet"/>
      <w:lvlText w:val="o"/>
      <w:lvlJc w:val="left"/>
      <w:pPr>
        <w:ind w:left="3600" w:hanging="360"/>
      </w:pPr>
      <w:rPr>
        <w:rFonts w:ascii="Courier New" w:hAnsi="Courier New" w:cs="Courier New" w:hint="default"/>
      </w:rPr>
    </w:lvl>
    <w:lvl w:ilvl="5" w:tplc="B01CA8DE" w:tentative="1">
      <w:start w:val="1"/>
      <w:numFmt w:val="bullet"/>
      <w:lvlText w:val=""/>
      <w:lvlJc w:val="left"/>
      <w:pPr>
        <w:ind w:left="4320" w:hanging="360"/>
      </w:pPr>
      <w:rPr>
        <w:rFonts w:ascii="Wingdings" w:hAnsi="Wingdings" w:hint="default"/>
      </w:rPr>
    </w:lvl>
    <w:lvl w:ilvl="6" w:tplc="BAE091AC" w:tentative="1">
      <w:start w:val="1"/>
      <w:numFmt w:val="bullet"/>
      <w:lvlText w:val=""/>
      <w:lvlJc w:val="left"/>
      <w:pPr>
        <w:ind w:left="5040" w:hanging="360"/>
      </w:pPr>
      <w:rPr>
        <w:rFonts w:ascii="Symbol" w:hAnsi="Symbol" w:hint="default"/>
      </w:rPr>
    </w:lvl>
    <w:lvl w:ilvl="7" w:tplc="03986152" w:tentative="1">
      <w:start w:val="1"/>
      <w:numFmt w:val="bullet"/>
      <w:lvlText w:val="o"/>
      <w:lvlJc w:val="left"/>
      <w:pPr>
        <w:ind w:left="5760" w:hanging="360"/>
      </w:pPr>
      <w:rPr>
        <w:rFonts w:ascii="Courier New" w:hAnsi="Courier New" w:cs="Courier New" w:hint="default"/>
      </w:rPr>
    </w:lvl>
    <w:lvl w:ilvl="8" w:tplc="FB4E65E8" w:tentative="1">
      <w:start w:val="1"/>
      <w:numFmt w:val="bullet"/>
      <w:lvlText w:val=""/>
      <w:lvlJc w:val="left"/>
      <w:pPr>
        <w:ind w:left="6480" w:hanging="360"/>
      </w:pPr>
      <w:rPr>
        <w:rFonts w:ascii="Wingdings" w:hAnsi="Wingdings" w:hint="default"/>
      </w:rPr>
    </w:lvl>
  </w:abstractNum>
  <w:abstractNum w:abstractNumId="25" w15:restartNumberingAfterBreak="0">
    <w:nsid w:val="7D37057E"/>
    <w:multiLevelType w:val="hybridMultilevel"/>
    <w:tmpl w:val="E410D61C"/>
    <w:lvl w:ilvl="0" w:tplc="EDCE7B22">
      <w:start w:val="1"/>
      <w:numFmt w:val="bullet"/>
      <w:lvlText w:val=""/>
      <w:lvlJc w:val="left"/>
      <w:pPr>
        <w:ind w:left="1287" w:hanging="360"/>
      </w:pPr>
      <w:rPr>
        <w:rFonts w:ascii="Symbol" w:hAnsi="Symbol" w:hint="default"/>
        <w:color w:val="BFBFBF" w:themeColor="background1" w:themeShade="BF"/>
        <w:sz w:val="44"/>
      </w:rPr>
    </w:lvl>
    <w:lvl w:ilvl="1" w:tplc="5F6A0328">
      <w:start w:val="1"/>
      <w:numFmt w:val="bullet"/>
      <w:lvlText w:val="o"/>
      <w:lvlJc w:val="left"/>
      <w:pPr>
        <w:ind w:left="2007" w:hanging="360"/>
      </w:pPr>
      <w:rPr>
        <w:rFonts w:ascii="Courier New" w:hAnsi="Courier New" w:cs="Courier New" w:hint="default"/>
      </w:rPr>
    </w:lvl>
    <w:lvl w:ilvl="2" w:tplc="4DCC0234" w:tentative="1">
      <w:start w:val="1"/>
      <w:numFmt w:val="bullet"/>
      <w:lvlText w:val=""/>
      <w:lvlJc w:val="left"/>
      <w:pPr>
        <w:ind w:left="2727" w:hanging="360"/>
      </w:pPr>
      <w:rPr>
        <w:rFonts w:ascii="Wingdings" w:hAnsi="Wingdings" w:hint="default"/>
      </w:rPr>
    </w:lvl>
    <w:lvl w:ilvl="3" w:tplc="F85EB868" w:tentative="1">
      <w:start w:val="1"/>
      <w:numFmt w:val="bullet"/>
      <w:lvlText w:val=""/>
      <w:lvlJc w:val="left"/>
      <w:pPr>
        <w:ind w:left="3447" w:hanging="360"/>
      </w:pPr>
      <w:rPr>
        <w:rFonts w:ascii="Symbol" w:hAnsi="Symbol" w:hint="default"/>
      </w:rPr>
    </w:lvl>
    <w:lvl w:ilvl="4" w:tplc="F942026A" w:tentative="1">
      <w:start w:val="1"/>
      <w:numFmt w:val="bullet"/>
      <w:lvlText w:val="o"/>
      <w:lvlJc w:val="left"/>
      <w:pPr>
        <w:ind w:left="4167" w:hanging="360"/>
      </w:pPr>
      <w:rPr>
        <w:rFonts w:ascii="Courier New" w:hAnsi="Courier New" w:cs="Courier New" w:hint="default"/>
      </w:rPr>
    </w:lvl>
    <w:lvl w:ilvl="5" w:tplc="FFFACA8A" w:tentative="1">
      <w:start w:val="1"/>
      <w:numFmt w:val="bullet"/>
      <w:lvlText w:val=""/>
      <w:lvlJc w:val="left"/>
      <w:pPr>
        <w:ind w:left="4887" w:hanging="360"/>
      </w:pPr>
      <w:rPr>
        <w:rFonts w:ascii="Wingdings" w:hAnsi="Wingdings" w:hint="default"/>
      </w:rPr>
    </w:lvl>
    <w:lvl w:ilvl="6" w:tplc="92ECEF3E" w:tentative="1">
      <w:start w:val="1"/>
      <w:numFmt w:val="bullet"/>
      <w:lvlText w:val=""/>
      <w:lvlJc w:val="left"/>
      <w:pPr>
        <w:ind w:left="5607" w:hanging="360"/>
      </w:pPr>
      <w:rPr>
        <w:rFonts w:ascii="Symbol" w:hAnsi="Symbol" w:hint="default"/>
      </w:rPr>
    </w:lvl>
    <w:lvl w:ilvl="7" w:tplc="E642205E" w:tentative="1">
      <w:start w:val="1"/>
      <w:numFmt w:val="bullet"/>
      <w:lvlText w:val="o"/>
      <w:lvlJc w:val="left"/>
      <w:pPr>
        <w:ind w:left="6327" w:hanging="360"/>
      </w:pPr>
      <w:rPr>
        <w:rFonts w:ascii="Courier New" w:hAnsi="Courier New" w:cs="Courier New" w:hint="default"/>
      </w:rPr>
    </w:lvl>
    <w:lvl w:ilvl="8" w:tplc="3536BA98" w:tentative="1">
      <w:start w:val="1"/>
      <w:numFmt w:val="bullet"/>
      <w:lvlText w:val=""/>
      <w:lvlJc w:val="left"/>
      <w:pPr>
        <w:ind w:left="7047" w:hanging="360"/>
      </w:pPr>
      <w:rPr>
        <w:rFonts w:ascii="Wingdings" w:hAnsi="Wingdings" w:hint="default"/>
      </w:rPr>
    </w:lvl>
  </w:abstractNum>
  <w:num w:numId="1" w16cid:durableId="268701914">
    <w:abstractNumId w:val="4"/>
  </w:num>
  <w:num w:numId="2" w16cid:durableId="1307859237">
    <w:abstractNumId w:val="14"/>
  </w:num>
  <w:num w:numId="3" w16cid:durableId="1425875777">
    <w:abstractNumId w:val="6"/>
  </w:num>
  <w:num w:numId="4" w16cid:durableId="1362433962">
    <w:abstractNumId w:val="25"/>
  </w:num>
  <w:num w:numId="5" w16cid:durableId="1708681138">
    <w:abstractNumId w:val="15"/>
  </w:num>
  <w:num w:numId="6" w16cid:durableId="727648750">
    <w:abstractNumId w:val="5"/>
  </w:num>
  <w:num w:numId="7" w16cid:durableId="1257178988">
    <w:abstractNumId w:val="24"/>
  </w:num>
  <w:num w:numId="8" w16cid:durableId="1110516387">
    <w:abstractNumId w:val="1"/>
  </w:num>
  <w:num w:numId="9" w16cid:durableId="1577931181">
    <w:abstractNumId w:val="23"/>
  </w:num>
  <w:num w:numId="10" w16cid:durableId="640816637">
    <w:abstractNumId w:val="7"/>
  </w:num>
  <w:num w:numId="11" w16cid:durableId="2105148501">
    <w:abstractNumId w:val="2"/>
  </w:num>
  <w:num w:numId="12" w16cid:durableId="1817605646">
    <w:abstractNumId w:val="18"/>
  </w:num>
  <w:num w:numId="13" w16cid:durableId="1068305171">
    <w:abstractNumId w:val="17"/>
  </w:num>
  <w:num w:numId="14" w16cid:durableId="61875628">
    <w:abstractNumId w:val="20"/>
  </w:num>
  <w:num w:numId="15" w16cid:durableId="141241818">
    <w:abstractNumId w:val="16"/>
  </w:num>
  <w:num w:numId="16" w16cid:durableId="1506673433">
    <w:abstractNumId w:val="9"/>
  </w:num>
  <w:num w:numId="17" w16cid:durableId="620458040">
    <w:abstractNumId w:val="13"/>
  </w:num>
  <w:num w:numId="18" w16cid:durableId="1077019774">
    <w:abstractNumId w:val="8"/>
  </w:num>
  <w:num w:numId="19" w16cid:durableId="984820943">
    <w:abstractNumId w:val="22"/>
  </w:num>
  <w:num w:numId="20" w16cid:durableId="1324820086">
    <w:abstractNumId w:val="3"/>
  </w:num>
  <w:num w:numId="21" w16cid:durableId="568343943">
    <w:abstractNumId w:val="21"/>
  </w:num>
  <w:num w:numId="22" w16cid:durableId="1803228536">
    <w:abstractNumId w:val="12"/>
  </w:num>
  <w:num w:numId="23" w16cid:durableId="686177016">
    <w:abstractNumId w:val="11"/>
  </w:num>
  <w:num w:numId="24" w16cid:durableId="104006486">
    <w:abstractNumId w:val="19"/>
  </w:num>
  <w:num w:numId="25" w16cid:durableId="758914589">
    <w:abstractNumId w:val="10"/>
  </w:num>
  <w:num w:numId="26" w16cid:durableId="139797338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E5"/>
    <w:rsid w:val="00003075"/>
    <w:rsid w:val="00003366"/>
    <w:rsid w:val="000053F1"/>
    <w:rsid w:val="00016B3E"/>
    <w:rsid w:val="0001714F"/>
    <w:rsid w:val="0002095A"/>
    <w:rsid w:val="0002476B"/>
    <w:rsid w:val="000256D1"/>
    <w:rsid w:val="00025C08"/>
    <w:rsid w:val="00031090"/>
    <w:rsid w:val="00031940"/>
    <w:rsid w:val="00034ED7"/>
    <w:rsid w:val="0003591E"/>
    <w:rsid w:val="0004042A"/>
    <w:rsid w:val="00040CF7"/>
    <w:rsid w:val="000419DA"/>
    <w:rsid w:val="00043049"/>
    <w:rsid w:val="00046269"/>
    <w:rsid w:val="000501EF"/>
    <w:rsid w:val="0005192E"/>
    <w:rsid w:val="00052A16"/>
    <w:rsid w:val="00052FC1"/>
    <w:rsid w:val="00062657"/>
    <w:rsid w:val="000634CB"/>
    <w:rsid w:val="00070620"/>
    <w:rsid w:val="00071638"/>
    <w:rsid w:val="00082E8D"/>
    <w:rsid w:val="000949E2"/>
    <w:rsid w:val="00097CD4"/>
    <w:rsid w:val="000A0271"/>
    <w:rsid w:val="000A25F6"/>
    <w:rsid w:val="000A292A"/>
    <w:rsid w:val="000A30C7"/>
    <w:rsid w:val="000A3AD5"/>
    <w:rsid w:val="000A4668"/>
    <w:rsid w:val="000B0431"/>
    <w:rsid w:val="000B0E55"/>
    <w:rsid w:val="000B5F67"/>
    <w:rsid w:val="000B636B"/>
    <w:rsid w:val="000B72C4"/>
    <w:rsid w:val="000C096F"/>
    <w:rsid w:val="000C17F0"/>
    <w:rsid w:val="000C6D72"/>
    <w:rsid w:val="000D0DB0"/>
    <w:rsid w:val="000D3A63"/>
    <w:rsid w:val="000D4DE1"/>
    <w:rsid w:val="000D6EF9"/>
    <w:rsid w:val="000E4FA4"/>
    <w:rsid w:val="000E642F"/>
    <w:rsid w:val="000E786C"/>
    <w:rsid w:val="000F05CB"/>
    <w:rsid w:val="000F0F61"/>
    <w:rsid w:val="000F265D"/>
    <w:rsid w:val="000F3D10"/>
    <w:rsid w:val="000F407F"/>
    <w:rsid w:val="00101547"/>
    <w:rsid w:val="00101E79"/>
    <w:rsid w:val="00102B1F"/>
    <w:rsid w:val="00104BA9"/>
    <w:rsid w:val="00105515"/>
    <w:rsid w:val="00105843"/>
    <w:rsid w:val="00113040"/>
    <w:rsid w:val="0011338B"/>
    <w:rsid w:val="0011659C"/>
    <w:rsid w:val="00117CF0"/>
    <w:rsid w:val="0012096B"/>
    <w:rsid w:val="00127165"/>
    <w:rsid w:val="00127380"/>
    <w:rsid w:val="001327A7"/>
    <w:rsid w:val="0013606C"/>
    <w:rsid w:val="00140210"/>
    <w:rsid w:val="00141FA4"/>
    <w:rsid w:val="0014433A"/>
    <w:rsid w:val="00152B06"/>
    <w:rsid w:val="001563C2"/>
    <w:rsid w:val="001618AF"/>
    <w:rsid w:val="0016396A"/>
    <w:rsid w:val="00164DB6"/>
    <w:rsid w:val="00180470"/>
    <w:rsid w:val="00185E53"/>
    <w:rsid w:val="00193F49"/>
    <w:rsid w:val="00194544"/>
    <w:rsid w:val="001A02A2"/>
    <w:rsid w:val="001A085A"/>
    <w:rsid w:val="001A6672"/>
    <w:rsid w:val="001B1F5C"/>
    <w:rsid w:val="001B53CF"/>
    <w:rsid w:val="001B64BE"/>
    <w:rsid w:val="001B7AAA"/>
    <w:rsid w:val="001C4F57"/>
    <w:rsid w:val="001C57C3"/>
    <w:rsid w:val="001C5803"/>
    <w:rsid w:val="001C602C"/>
    <w:rsid w:val="001C7FCB"/>
    <w:rsid w:val="001D0713"/>
    <w:rsid w:val="001D4BC7"/>
    <w:rsid w:val="001D6382"/>
    <w:rsid w:val="001D6D9F"/>
    <w:rsid w:val="001D7DA7"/>
    <w:rsid w:val="001F1054"/>
    <w:rsid w:val="001F40E5"/>
    <w:rsid w:val="00200D9C"/>
    <w:rsid w:val="00201634"/>
    <w:rsid w:val="002040C7"/>
    <w:rsid w:val="00206B45"/>
    <w:rsid w:val="0020713C"/>
    <w:rsid w:val="0020720A"/>
    <w:rsid w:val="0020797E"/>
    <w:rsid w:val="00210F46"/>
    <w:rsid w:val="00213EDB"/>
    <w:rsid w:val="00214754"/>
    <w:rsid w:val="00217058"/>
    <w:rsid w:val="0021743B"/>
    <w:rsid w:val="00222497"/>
    <w:rsid w:val="0022647A"/>
    <w:rsid w:val="002276B5"/>
    <w:rsid w:val="00235DE2"/>
    <w:rsid w:val="00236E21"/>
    <w:rsid w:val="0024054F"/>
    <w:rsid w:val="0024362F"/>
    <w:rsid w:val="00246060"/>
    <w:rsid w:val="00247064"/>
    <w:rsid w:val="00253333"/>
    <w:rsid w:val="00253F6C"/>
    <w:rsid w:val="002545E7"/>
    <w:rsid w:val="00255C32"/>
    <w:rsid w:val="00257681"/>
    <w:rsid w:val="0025785F"/>
    <w:rsid w:val="00262B32"/>
    <w:rsid w:val="00266AF7"/>
    <w:rsid w:val="00271A79"/>
    <w:rsid w:val="00273BEA"/>
    <w:rsid w:val="00282087"/>
    <w:rsid w:val="00287C3E"/>
    <w:rsid w:val="002965A4"/>
    <w:rsid w:val="00296F8F"/>
    <w:rsid w:val="002A0D5A"/>
    <w:rsid w:val="002A2CAA"/>
    <w:rsid w:val="002B0253"/>
    <w:rsid w:val="002B1C59"/>
    <w:rsid w:val="002B510C"/>
    <w:rsid w:val="002C0C97"/>
    <w:rsid w:val="002C2E31"/>
    <w:rsid w:val="002C5143"/>
    <w:rsid w:val="002D3E7C"/>
    <w:rsid w:val="002E0A60"/>
    <w:rsid w:val="002E394F"/>
    <w:rsid w:val="002E4E12"/>
    <w:rsid w:val="002E58AD"/>
    <w:rsid w:val="002F43A9"/>
    <w:rsid w:val="002F47E8"/>
    <w:rsid w:val="002F4DAA"/>
    <w:rsid w:val="00300A55"/>
    <w:rsid w:val="003047DC"/>
    <w:rsid w:val="00306FE0"/>
    <w:rsid w:val="00313850"/>
    <w:rsid w:val="00314E65"/>
    <w:rsid w:val="00317504"/>
    <w:rsid w:val="00324D69"/>
    <w:rsid w:val="003278F7"/>
    <w:rsid w:val="00327A88"/>
    <w:rsid w:val="003408C2"/>
    <w:rsid w:val="00342E81"/>
    <w:rsid w:val="0034703A"/>
    <w:rsid w:val="0034713C"/>
    <w:rsid w:val="00354718"/>
    <w:rsid w:val="00355684"/>
    <w:rsid w:val="003556F4"/>
    <w:rsid w:val="00360F73"/>
    <w:rsid w:val="00373783"/>
    <w:rsid w:val="00375A13"/>
    <w:rsid w:val="00376964"/>
    <w:rsid w:val="00391123"/>
    <w:rsid w:val="00391D3E"/>
    <w:rsid w:val="00393C91"/>
    <w:rsid w:val="00394AC8"/>
    <w:rsid w:val="00394F06"/>
    <w:rsid w:val="00396C26"/>
    <w:rsid w:val="003A1370"/>
    <w:rsid w:val="003A320D"/>
    <w:rsid w:val="003A4D31"/>
    <w:rsid w:val="003A7EA7"/>
    <w:rsid w:val="003B0B3C"/>
    <w:rsid w:val="003C07D1"/>
    <w:rsid w:val="003C3E49"/>
    <w:rsid w:val="003C684E"/>
    <w:rsid w:val="003C689F"/>
    <w:rsid w:val="003D1314"/>
    <w:rsid w:val="003D2A5D"/>
    <w:rsid w:val="003D4693"/>
    <w:rsid w:val="003D5C1D"/>
    <w:rsid w:val="003E0775"/>
    <w:rsid w:val="003E1873"/>
    <w:rsid w:val="003E2417"/>
    <w:rsid w:val="003E2969"/>
    <w:rsid w:val="003E4290"/>
    <w:rsid w:val="003F0598"/>
    <w:rsid w:val="003F4F49"/>
    <w:rsid w:val="003F6B4E"/>
    <w:rsid w:val="004032E5"/>
    <w:rsid w:val="00412BDF"/>
    <w:rsid w:val="00416156"/>
    <w:rsid w:val="00425052"/>
    <w:rsid w:val="00430DBF"/>
    <w:rsid w:val="00431471"/>
    <w:rsid w:val="00441AF6"/>
    <w:rsid w:val="0044257D"/>
    <w:rsid w:val="0044453B"/>
    <w:rsid w:val="004459B6"/>
    <w:rsid w:val="00446A2C"/>
    <w:rsid w:val="00446B74"/>
    <w:rsid w:val="0044796C"/>
    <w:rsid w:val="004500A9"/>
    <w:rsid w:val="00453FE9"/>
    <w:rsid w:val="0046373C"/>
    <w:rsid w:val="004658A3"/>
    <w:rsid w:val="00467162"/>
    <w:rsid w:val="0047068C"/>
    <w:rsid w:val="004710A6"/>
    <w:rsid w:val="004735DE"/>
    <w:rsid w:val="00473B30"/>
    <w:rsid w:val="00475986"/>
    <w:rsid w:val="00480968"/>
    <w:rsid w:val="00484E0B"/>
    <w:rsid w:val="00486DEB"/>
    <w:rsid w:val="004935AA"/>
    <w:rsid w:val="004A2864"/>
    <w:rsid w:val="004A2C99"/>
    <w:rsid w:val="004A3607"/>
    <w:rsid w:val="004A40B9"/>
    <w:rsid w:val="004A64F1"/>
    <w:rsid w:val="004A7CDD"/>
    <w:rsid w:val="004B0325"/>
    <w:rsid w:val="004B0B20"/>
    <w:rsid w:val="004B2AB4"/>
    <w:rsid w:val="004B3615"/>
    <w:rsid w:val="004B6385"/>
    <w:rsid w:val="004B650E"/>
    <w:rsid w:val="004C3179"/>
    <w:rsid w:val="004C3752"/>
    <w:rsid w:val="004C536A"/>
    <w:rsid w:val="004C6B0F"/>
    <w:rsid w:val="004D2B79"/>
    <w:rsid w:val="004D2C19"/>
    <w:rsid w:val="004D57BA"/>
    <w:rsid w:val="004E3D4D"/>
    <w:rsid w:val="004E61DD"/>
    <w:rsid w:val="004F04DA"/>
    <w:rsid w:val="004F0F38"/>
    <w:rsid w:val="004F129D"/>
    <w:rsid w:val="004F6EDE"/>
    <w:rsid w:val="004F794F"/>
    <w:rsid w:val="00500BF6"/>
    <w:rsid w:val="00503F97"/>
    <w:rsid w:val="00504F0C"/>
    <w:rsid w:val="00505630"/>
    <w:rsid w:val="00506FFC"/>
    <w:rsid w:val="005153F4"/>
    <w:rsid w:val="005169FB"/>
    <w:rsid w:val="00521AB7"/>
    <w:rsid w:val="00524D58"/>
    <w:rsid w:val="00524EEB"/>
    <w:rsid w:val="00525D0D"/>
    <w:rsid w:val="0052655E"/>
    <w:rsid w:val="0052757A"/>
    <w:rsid w:val="00527D93"/>
    <w:rsid w:val="00530FEA"/>
    <w:rsid w:val="00531637"/>
    <w:rsid w:val="005317A6"/>
    <w:rsid w:val="00535C8B"/>
    <w:rsid w:val="00536BB0"/>
    <w:rsid w:val="00536F4C"/>
    <w:rsid w:val="00541ACB"/>
    <w:rsid w:val="00544315"/>
    <w:rsid w:val="00544CF4"/>
    <w:rsid w:val="00547130"/>
    <w:rsid w:val="00547BEB"/>
    <w:rsid w:val="00551EBC"/>
    <w:rsid w:val="005532D2"/>
    <w:rsid w:val="00554CD6"/>
    <w:rsid w:val="00555BC1"/>
    <w:rsid w:val="005577C2"/>
    <w:rsid w:val="0056199A"/>
    <w:rsid w:val="005632EA"/>
    <w:rsid w:val="005674E3"/>
    <w:rsid w:val="00571D67"/>
    <w:rsid w:val="00582579"/>
    <w:rsid w:val="005829E1"/>
    <w:rsid w:val="00582D68"/>
    <w:rsid w:val="0058311E"/>
    <w:rsid w:val="0058700F"/>
    <w:rsid w:val="00592BA6"/>
    <w:rsid w:val="00594A80"/>
    <w:rsid w:val="00594F40"/>
    <w:rsid w:val="005951F6"/>
    <w:rsid w:val="005A5164"/>
    <w:rsid w:val="005A64AB"/>
    <w:rsid w:val="005A6DEB"/>
    <w:rsid w:val="005B1144"/>
    <w:rsid w:val="005B207C"/>
    <w:rsid w:val="005B40FC"/>
    <w:rsid w:val="005B5CFE"/>
    <w:rsid w:val="005B676C"/>
    <w:rsid w:val="005C1580"/>
    <w:rsid w:val="005D01F9"/>
    <w:rsid w:val="005D1B85"/>
    <w:rsid w:val="005D3B55"/>
    <w:rsid w:val="005D3FBB"/>
    <w:rsid w:val="005D695B"/>
    <w:rsid w:val="005F1CB9"/>
    <w:rsid w:val="005F1CEF"/>
    <w:rsid w:val="005F520D"/>
    <w:rsid w:val="005F7795"/>
    <w:rsid w:val="005F7CDE"/>
    <w:rsid w:val="006010FA"/>
    <w:rsid w:val="00601F30"/>
    <w:rsid w:val="00602916"/>
    <w:rsid w:val="006040F8"/>
    <w:rsid w:val="00620CC4"/>
    <w:rsid w:val="0062145F"/>
    <w:rsid w:val="00621E77"/>
    <w:rsid w:val="0062335C"/>
    <w:rsid w:val="00624020"/>
    <w:rsid w:val="00627B06"/>
    <w:rsid w:val="00635EFF"/>
    <w:rsid w:val="006371ED"/>
    <w:rsid w:val="00637497"/>
    <w:rsid w:val="00641FA6"/>
    <w:rsid w:val="0064308B"/>
    <w:rsid w:val="006436BE"/>
    <w:rsid w:val="00654CE3"/>
    <w:rsid w:val="00655196"/>
    <w:rsid w:val="00655B6B"/>
    <w:rsid w:val="00662DEF"/>
    <w:rsid w:val="00663B68"/>
    <w:rsid w:val="0066549A"/>
    <w:rsid w:val="006665A3"/>
    <w:rsid w:val="006711EA"/>
    <w:rsid w:val="00677C14"/>
    <w:rsid w:val="006804DB"/>
    <w:rsid w:val="00680BB9"/>
    <w:rsid w:val="00687BBF"/>
    <w:rsid w:val="00692892"/>
    <w:rsid w:val="00692F92"/>
    <w:rsid w:val="00693B7C"/>
    <w:rsid w:val="006A03B8"/>
    <w:rsid w:val="006A2565"/>
    <w:rsid w:val="006A452B"/>
    <w:rsid w:val="006B0DA3"/>
    <w:rsid w:val="006B1188"/>
    <w:rsid w:val="006B23A2"/>
    <w:rsid w:val="006C06C1"/>
    <w:rsid w:val="006C6919"/>
    <w:rsid w:val="006C7B4C"/>
    <w:rsid w:val="006D3409"/>
    <w:rsid w:val="006D7E3D"/>
    <w:rsid w:val="006E2BD8"/>
    <w:rsid w:val="006E362F"/>
    <w:rsid w:val="006E4B00"/>
    <w:rsid w:val="006E72C7"/>
    <w:rsid w:val="006F0F5C"/>
    <w:rsid w:val="006F268A"/>
    <w:rsid w:val="006F3553"/>
    <w:rsid w:val="006F4041"/>
    <w:rsid w:val="006F554D"/>
    <w:rsid w:val="006F6270"/>
    <w:rsid w:val="006F6B05"/>
    <w:rsid w:val="00701DB9"/>
    <w:rsid w:val="00711159"/>
    <w:rsid w:val="0071499C"/>
    <w:rsid w:val="00714F8F"/>
    <w:rsid w:val="007213A7"/>
    <w:rsid w:val="00727060"/>
    <w:rsid w:val="00730113"/>
    <w:rsid w:val="00731A79"/>
    <w:rsid w:val="0073227C"/>
    <w:rsid w:val="00733A08"/>
    <w:rsid w:val="00740581"/>
    <w:rsid w:val="00741359"/>
    <w:rsid w:val="00741D25"/>
    <w:rsid w:val="007447AC"/>
    <w:rsid w:val="00745FB5"/>
    <w:rsid w:val="007500AD"/>
    <w:rsid w:val="00755C9A"/>
    <w:rsid w:val="007642BD"/>
    <w:rsid w:val="00764384"/>
    <w:rsid w:val="00767311"/>
    <w:rsid w:val="00773837"/>
    <w:rsid w:val="007753F0"/>
    <w:rsid w:val="00775CB7"/>
    <w:rsid w:val="00781767"/>
    <w:rsid w:val="00783495"/>
    <w:rsid w:val="00784EAB"/>
    <w:rsid w:val="00792042"/>
    <w:rsid w:val="00796BB7"/>
    <w:rsid w:val="00797E27"/>
    <w:rsid w:val="007A282D"/>
    <w:rsid w:val="007A450E"/>
    <w:rsid w:val="007A5042"/>
    <w:rsid w:val="007B186B"/>
    <w:rsid w:val="007B766F"/>
    <w:rsid w:val="007C0D6F"/>
    <w:rsid w:val="007C340D"/>
    <w:rsid w:val="007D1F61"/>
    <w:rsid w:val="007D2E89"/>
    <w:rsid w:val="007D3199"/>
    <w:rsid w:val="007E048B"/>
    <w:rsid w:val="007E08B8"/>
    <w:rsid w:val="007E1A95"/>
    <w:rsid w:val="007E5E13"/>
    <w:rsid w:val="007F3A6D"/>
    <w:rsid w:val="008013B6"/>
    <w:rsid w:val="0080689F"/>
    <w:rsid w:val="008101DC"/>
    <w:rsid w:val="00810FD2"/>
    <w:rsid w:val="008115C1"/>
    <w:rsid w:val="00814FC6"/>
    <w:rsid w:val="00817678"/>
    <w:rsid w:val="008201FC"/>
    <w:rsid w:val="00821B57"/>
    <w:rsid w:val="00823F26"/>
    <w:rsid w:val="00824AE5"/>
    <w:rsid w:val="0082539B"/>
    <w:rsid w:val="00827B25"/>
    <w:rsid w:val="00834F52"/>
    <w:rsid w:val="008419A5"/>
    <w:rsid w:val="008431A3"/>
    <w:rsid w:val="00843601"/>
    <w:rsid w:val="00843E2B"/>
    <w:rsid w:val="00851B19"/>
    <w:rsid w:val="00855071"/>
    <w:rsid w:val="00856A05"/>
    <w:rsid w:val="00863D76"/>
    <w:rsid w:val="00864ED7"/>
    <w:rsid w:val="008653BB"/>
    <w:rsid w:val="008660F8"/>
    <w:rsid w:val="00873B05"/>
    <w:rsid w:val="00876198"/>
    <w:rsid w:val="008768EA"/>
    <w:rsid w:val="008771C4"/>
    <w:rsid w:val="00882367"/>
    <w:rsid w:val="00886956"/>
    <w:rsid w:val="008870B0"/>
    <w:rsid w:val="00893A71"/>
    <w:rsid w:val="00896E73"/>
    <w:rsid w:val="00897F98"/>
    <w:rsid w:val="008A2B99"/>
    <w:rsid w:val="008A4336"/>
    <w:rsid w:val="008A7FE6"/>
    <w:rsid w:val="008B3CFB"/>
    <w:rsid w:val="008B60B3"/>
    <w:rsid w:val="008C303C"/>
    <w:rsid w:val="008C716F"/>
    <w:rsid w:val="008D2C9F"/>
    <w:rsid w:val="008D337F"/>
    <w:rsid w:val="008D7051"/>
    <w:rsid w:val="008D79E2"/>
    <w:rsid w:val="008E0425"/>
    <w:rsid w:val="008E408F"/>
    <w:rsid w:val="008E41EE"/>
    <w:rsid w:val="008E4759"/>
    <w:rsid w:val="008E69C4"/>
    <w:rsid w:val="008F0FF3"/>
    <w:rsid w:val="008F15EF"/>
    <w:rsid w:val="008F39D3"/>
    <w:rsid w:val="008F59CE"/>
    <w:rsid w:val="00900CBB"/>
    <w:rsid w:val="00911512"/>
    <w:rsid w:val="0091434E"/>
    <w:rsid w:val="00916581"/>
    <w:rsid w:val="00917FF1"/>
    <w:rsid w:val="00921897"/>
    <w:rsid w:val="009219A4"/>
    <w:rsid w:val="00922BD2"/>
    <w:rsid w:val="0092687C"/>
    <w:rsid w:val="009271CA"/>
    <w:rsid w:val="00927477"/>
    <w:rsid w:val="00942051"/>
    <w:rsid w:val="0094543D"/>
    <w:rsid w:val="00945A22"/>
    <w:rsid w:val="009464E1"/>
    <w:rsid w:val="009528B4"/>
    <w:rsid w:val="009541B1"/>
    <w:rsid w:val="0095424D"/>
    <w:rsid w:val="00955F76"/>
    <w:rsid w:val="00957A50"/>
    <w:rsid w:val="00957B9D"/>
    <w:rsid w:val="00957CF0"/>
    <w:rsid w:val="00960BBF"/>
    <w:rsid w:val="009612EB"/>
    <w:rsid w:val="009617F0"/>
    <w:rsid w:val="00962782"/>
    <w:rsid w:val="00962814"/>
    <w:rsid w:val="00963929"/>
    <w:rsid w:val="00964228"/>
    <w:rsid w:val="00964C9F"/>
    <w:rsid w:val="00965620"/>
    <w:rsid w:val="0096728A"/>
    <w:rsid w:val="00971F37"/>
    <w:rsid w:val="00975D83"/>
    <w:rsid w:val="0098025D"/>
    <w:rsid w:val="00980E4B"/>
    <w:rsid w:val="0098134B"/>
    <w:rsid w:val="00985F9C"/>
    <w:rsid w:val="00994199"/>
    <w:rsid w:val="00994888"/>
    <w:rsid w:val="009A2A46"/>
    <w:rsid w:val="009A41FA"/>
    <w:rsid w:val="009A6044"/>
    <w:rsid w:val="009A7A93"/>
    <w:rsid w:val="009A7EFF"/>
    <w:rsid w:val="009B020A"/>
    <w:rsid w:val="009B122C"/>
    <w:rsid w:val="009B2BA6"/>
    <w:rsid w:val="009B3FD5"/>
    <w:rsid w:val="009B44D7"/>
    <w:rsid w:val="009B4B42"/>
    <w:rsid w:val="009B78B4"/>
    <w:rsid w:val="009C225B"/>
    <w:rsid w:val="009C71E0"/>
    <w:rsid w:val="009D3BAB"/>
    <w:rsid w:val="009E1202"/>
    <w:rsid w:val="009E1E9D"/>
    <w:rsid w:val="009E427E"/>
    <w:rsid w:val="009E5F8D"/>
    <w:rsid w:val="009F1602"/>
    <w:rsid w:val="009F203C"/>
    <w:rsid w:val="009F43CD"/>
    <w:rsid w:val="009F47B6"/>
    <w:rsid w:val="00A02EC8"/>
    <w:rsid w:val="00A1551E"/>
    <w:rsid w:val="00A27B1C"/>
    <w:rsid w:val="00A27C38"/>
    <w:rsid w:val="00A3031A"/>
    <w:rsid w:val="00A34D37"/>
    <w:rsid w:val="00A35A4E"/>
    <w:rsid w:val="00A374F3"/>
    <w:rsid w:val="00A37DEC"/>
    <w:rsid w:val="00A403B0"/>
    <w:rsid w:val="00A64ED8"/>
    <w:rsid w:val="00A65CAC"/>
    <w:rsid w:val="00A7137E"/>
    <w:rsid w:val="00A835D0"/>
    <w:rsid w:val="00A86E40"/>
    <w:rsid w:val="00A9003B"/>
    <w:rsid w:val="00A91530"/>
    <w:rsid w:val="00A944AE"/>
    <w:rsid w:val="00A9638D"/>
    <w:rsid w:val="00A9685C"/>
    <w:rsid w:val="00A9703B"/>
    <w:rsid w:val="00A977E1"/>
    <w:rsid w:val="00AA18C8"/>
    <w:rsid w:val="00AA3260"/>
    <w:rsid w:val="00AA33D9"/>
    <w:rsid w:val="00AA3C95"/>
    <w:rsid w:val="00AB0470"/>
    <w:rsid w:val="00AB25E6"/>
    <w:rsid w:val="00AB34EE"/>
    <w:rsid w:val="00AB3E1F"/>
    <w:rsid w:val="00AB7190"/>
    <w:rsid w:val="00AC145D"/>
    <w:rsid w:val="00AC3255"/>
    <w:rsid w:val="00AC3C8D"/>
    <w:rsid w:val="00AC4D11"/>
    <w:rsid w:val="00AC5B93"/>
    <w:rsid w:val="00AD158E"/>
    <w:rsid w:val="00AD401E"/>
    <w:rsid w:val="00AE11BE"/>
    <w:rsid w:val="00AE227D"/>
    <w:rsid w:val="00AE3A55"/>
    <w:rsid w:val="00AE55DA"/>
    <w:rsid w:val="00AE7271"/>
    <w:rsid w:val="00AE73A8"/>
    <w:rsid w:val="00AF16F2"/>
    <w:rsid w:val="00AF190C"/>
    <w:rsid w:val="00AF22C7"/>
    <w:rsid w:val="00AF3E83"/>
    <w:rsid w:val="00AF6C9B"/>
    <w:rsid w:val="00AF7F9A"/>
    <w:rsid w:val="00B0023F"/>
    <w:rsid w:val="00B01EB5"/>
    <w:rsid w:val="00B03C23"/>
    <w:rsid w:val="00B064ED"/>
    <w:rsid w:val="00B1051F"/>
    <w:rsid w:val="00B106EB"/>
    <w:rsid w:val="00B109FD"/>
    <w:rsid w:val="00B13D0B"/>
    <w:rsid w:val="00B15D0E"/>
    <w:rsid w:val="00B24E4F"/>
    <w:rsid w:val="00B27C2D"/>
    <w:rsid w:val="00B30ACC"/>
    <w:rsid w:val="00B3587F"/>
    <w:rsid w:val="00B35BE7"/>
    <w:rsid w:val="00B47C3A"/>
    <w:rsid w:val="00B531A5"/>
    <w:rsid w:val="00B546C5"/>
    <w:rsid w:val="00B554ED"/>
    <w:rsid w:val="00B61436"/>
    <w:rsid w:val="00B61FBA"/>
    <w:rsid w:val="00B63CDB"/>
    <w:rsid w:val="00B64DA6"/>
    <w:rsid w:val="00B6631D"/>
    <w:rsid w:val="00B70A6A"/>
    <w:rsid w:val="00B718B0"/>
    <w:rsid w:val="00B72401"/>
    <w:rsid w:val="00B736F9"/>
    <w:rsid w:val="00B737E3"/>
    <w:rsid w:val="00B80D1B"/>
    <w:rsid w:val="00B83D20"/>
    <w:rsid w:val="00B94DB9"/>
    <w:rsid w:val="00B963A7"/>
    <w:rsid w:val="00B97479"/>
    <w:rsid w:val="00BA03DB"/>
    <w:rsid w:val="00BA285A"/>
    <w:rsid w:val="00BA2C4D"/>
    <w:rsid w:val="00BA7111"/>
    <w:rsid w:val="00BB0456"/>
    <w:rsid w:val="00BC2D23"/>
    <w:rsid w:val="00BC5A6D"/>
    <w:rsid w:val="00BD310F"/>
    <w:rsid w:val="00BD3440"/>
    <w:rsid w:val="00BD7122"/>
    <w:rsid w:val="00BE0FA5"/>
    <w:rsid w:val="00BE13E4"/>
    <w:rsid w:val="00BF3A3C"/>
    <w:rsid w:val="00BF64EB"/>
    <w:rsid w:val="00BF75B4"/>
    <w:rsid w:val="00BF790D"/>
    <w:rsid w:val="00BF7CBE"/>
    <w:rsid w:val="00C002A8"/>
    <w:rsid w:val="00C039B5"/>
    <w:rsid w:val="00C05316"/>
    <w:rsid w:val="00C06D1E"/>
    <w:rsid w:val="00C1128F"/>
    <w:rsid w:val="00C16A9B"/>
    <w:rsid w:val="00C170C3"/>
    <w:rsid w:val="00C17AF7"/>
    <w:rsid w:val="00C17C6D"/>
    <w:rsid w:val="00C231DA"/>
    <w:rsid w:val="00C2760F"/>
    <w:rsid w:val="00C351A7"/>
    <w:rsid w:val="00C419BD"/>
    <w:rsid w:val="00C44FAE"/>
    <w:rsid w:val="00C47114"/>
    <w:rsid w:val="00C47448"/>
    <w:rsid w:val="00C51051"/>
    <w:rsid w:val="00C54E4E"/>
    <w:rsid w:val="00C5562F"/>
    <w:rsid w:val="00C55C23"/>
    <w:rsid w:val="00C60C15"/>
    <w:rsid w:val="00C64242"/>
    <w:rsid w:val="00C6526A"/>
    <w:rsid w:val="00C652B1"/>
    <w:rsid w:val="00C70099"/>
    <w:rsid w:val="00C72AF1"/>
    <w:rsid w:val="00C77A37"/>
    <w:rsid w:val="00C819E9"/>
    <w:rsid w:val="00C85426"/>
    <w:rsid w:val="00C860A3"/>
    <w:rsid w:val="00C94F01"/>
    <w:rsid w:val="00C9507C"/>
    <w:rsid w:val="00C9788A"/>
    <w:rsid w:val="00CA025B"/>
    <w:rsid w:val="00CA2D99"/>
    <w:rsid w:val="00CB1CE2"/>
    <w:rsid w:val="00CB350B"/>
    <w:rsid w:val="00CC0123"/>
    <w:rsid w:val="00CC3F5B"/>
    <w:rsid w:val="00CD07B6"/>
    <w:rsid w:val="00CD7222"/>
    <w:rsid w:val="00CE072D"/>
    <w:rsid w:val="00CE4B2C"/>
    <w:rsid w:val="00CE5B49"/>
    <w:rsid w:val="00CE6383"/>
    <w:rsid w:val="00CF06CF"/>
    <w:rsid w:val="00CF3569"/>
    <w:rsid w:val="00D000BE"/>
    <w:rsid w:val="00D04CC4"/>
    <w:rsid w:val="00D06AEF"/>
    <w:rsid w:val="00D12CE3"/>
    <w:rsid w:val="00D140A4"/>
    <w:rsid w:val="00D207F4"/>
    <w:rsid w:val="00D208B3"/>
    <w:rsid w:val="00D20AF8"/>
    <w:rsid w:val="00D20D01"/>
    <w:rsid w:val="00D228A6"/>
    <w:rsid w:val="00D2331D"/>
    <w:rsid w:val="00D2424A"/>
    <w:rsid w:val="00D319F5"/>
    <w:rsid w:val="00D327FC"/>
    <w:rsid w:val="00D337E0"/>
    <w:rsid w:val="00D34371"/>
    <w:rsid w:val="00D36A79"/>
    <w:rsid w:val="00D40215"/>
    <w:rsid w:val="00D40999"/>
    <w:rsid w:val="00D44BFC"/>
    <w:rsid w:val="00D47B8C"/>
    <w:rsid w:val="00D50C05"/>
    <w:rsid w:val="00D51796"/>
    <w:rsid w:val="00D52949"/>
    <w:rsid w:val="00D60301"/>
    <w:rsid w:val="00D62858"/>
    <w:rsid w:val="00D77223"/>
    <w:rsid w:val="00D810BB"/>
    <w:rsid w:val="00D82BA4"/>
    <w:rsid w:val="00D84358"/>
    <w:rsid w:val="00D85DAD"/>
    <w:rsid w:val="00D93E80"/>
    <w:rsid w:val="00D94385"/>
    <w:rsid w:val="00D94C4A"/>
    <w:rsid w:val="00DA0051"/>
    <w:rsid w:val="00DA52DB"/>
    <w:rsid w:val="00DA792A"/>
    <w:rsid w:val="00DB0BE7"/>
    <w:rsid w:val="00DB2DC7"/>
    <w:rsid w:val="00DB6330"/>
    <w:rsid w:val="00DC3762"/>
    <w:rsid w:val="00DC631E"/>
    <w:rsid w:val="00DD23E5"/>
    <w:rsid w:val="00DE3DA2"/>
    <w:rsid w:val="00DE684A"/>
    <w:rsid w:val="00DE6A05"/>
    <w:rsid w:val="00DF11C1"/>
    <w:rsid w:val="00E02C2B"/>
    <w:rsid w:val="00E02DDF"/>
    <w:rsid w:val="00E03831"/>
    <w:rsid w:val="00E0450D"/>
    <w:rsid w:val="00E04AAD"/>
    <w:rsid w:val="00E06F94"/>
    <w:rsid w:val="00E1216E"/>
    <w:rsid w:val="00E16181"/>
    <w:rsid w:val="00E232C6"/>
    <w:rsid w:val="00E3018E"/>
    <w:rsid w:val="00E31625"/>
    <w:rsid w:val="00E32140"/>
    <w:rsid w:val="00E3340C"/>
    <w:rsid w:val="00E43736"/>
    <w:rsid w:val="00E47D2D"/>
    <w:rsid w:val="00E534D0"/>
    <w:rsid w:val="00E538B4"/>
    <w:rsid w:val="00E53D05"/>
    <w:rsid w:val="00E54002"/>
    <w:rsid w:val="00E54649"/>
    <w:rsid w:val="00E54C90"/>
    <w:rsid w:val="00E55A01"/>
    <w:rsid w:val="00E608DF"/>
    <w:rsid w:val="00E60E6F"/>
    <w:rsid w:val="00E61B48"/>
    <w:rsid w:val="00E65245"/>
    <w:rsid w:val="00E72946"/>
    <w:rsid w:val="00E72AB8"/>
    <w:rsid w:val="00E768FF"/>
    <w:rsid w:val="00E80798"/>
    <w:rsid w:val="00E81AFB"/>
    <w:rsid w:val="00E84F96"/>
    <w:rsid w:val="00E87D7E"/>
    <w:rsid w:val="00E90CDF"/>
    <w:rsid w:val="00E90F49"/>
    <w:rsid w:val="00E9187E"/>
    <w:rsid w:val="00E94E4C"/>
    <w:rsid w:val="00EA0F49"/>
    <w:rsid w:val="00EA1CE6"/>
    <w:rsid w:val="00EA44F9"/>
    <w:rsid w:val="00EA5EBF"/>
    <w:rsid w:val="00EA6B01"/>
    <w:rsid w:val="00EB3D7C"/>
    <w:rsid w:val="00EB676F"/>
    <w:rsid w:val="00EC03D9"/>
    <w:rsid w:val="00EC1D7A"/>
    <w:rsid w:val="00EC20A4"/>
    <w:rsid w:val="00ED30C0"/>
    <w:rsid w:val="00ED31C5"/>
    <w:rsid w:val="00ED3D99"/>
    <w:rsid w:val="00ED4039"/>
    <w:rsid w:val="00ED7AE6"/>
    <w:rsid w:val="00EE62A9"/>
    <w:rsid w:val="00EF3A0C"/>
    <w:rsid w:val="00EF4792"/>
    <w:rsid w:val="00EF5659"/>
    <w:rsid w:val="00F05851"/>
    <w:rsid w:val="00F13F14"/>
    <w:rsid w:val="00F1403D"/>
    <w:rsid w:val="00F15506"/>
    <w:rsid w:val="00F17FAC"/>
    <w:rsid w:val="00F245E8"/>
    <w:rsid w:val="00F27A7C"/>
    <w:rsid w:val="00F31657"/>
    <w:rsid w:val="00F34C21"/>
    <w:rsid w:val="00F34CB4"/>
    <w:rsid w:val="00F3780A"/>
    <w:rsid w:val="00F3798C"/>
    <w:rsid w:val="00F37D38"/>
    <w:rsid w:val="00F400A7"/>
    <w:rsid w:val="00F4091F"/>
    <w:rsid w:val="00F43897"/>
    <w:rsid w:val="00F45339"/>
    <w:rsid w:val="00F454B2"/>
    <w:rsid w:val="00F46C70"/>
    <w:rsid w:val="00F4702D"/>
    <w:rsid w:val="00F472AD"/>
    <w:rsid w:val="00F511F1"/>
    <w:rsid w:val="00F52434"/>
    <w:rsid w:val="00F5342A"/>
    <w:rsid w:val="00F67282"/>
    <w:rsid w:val="00F7221A"/>
    <w:rsid w:val="00F74ECF"/>
    <w:rsid w:val="00F76A39"/>
    <w:rsid w:val="00F8281C"/>
    <w:rsid w:val="00F84BEB"/>
    <w:rsid w:val="00F852B5"/>
    <w:rsid w:val="00F86E3F"/>
    <w:rsid w:val="00F913E9"/>
    <w:rsid w:val="00F9303D"/>
    <w:rsid w:val="00F966A5"/>
    <w:rsid w:val="00FA15A6"/>
    <w:rsid w:val="00FA1755"/>
    <w:rsid w:val="00FA1B3D"/>
    <w:rsid w:val="00FA3101"/>
    <w:rsid w:val="00FA4248"/>
    <w:rsid w:val="00FA67E1"/>
    <w:rsid w:val="00FB4D88"/>
    <w:rsid w:val="00FC11A7"/>
    <w:rsid w:val="00FC3191"/>
    <w:rsid w:val="00FC7452"/>
    <w:rsid w:val="00FC77C9"/>
    <w:rsid w:val="00FD22FD"/>
    <w:rsid w:val="00FD67B7"/>
    <w:rsid w:val="00FE684A"/>
    <w:rsid w:val="00FE7771"/>
    <w:rsid w:val="00FE7997"/>
    <w:rsid w:val="00FF017A"/>
    <w:rsid w:val="00FF0320"/>
    <w:rsid w:val="00FF071C"/>
    <w:rsid w:val="00FF4CF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337E9"/>
  <w15:chartTrackingRefBased/>
  <w15:docId w15:val="{2087F094-459B-4F84-ACEB-B4882B26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US" w:eastAsia="en-US" w:bidi="ar-SA"/>
      </w:rPr>
    </w:rPrDefault>
    <w:pPrDefault>
      <w:pPr>
        <w:spacing w:before="280" w:after="280" w:line="269" w:lineRule="auto"/>
        <w:jc w:val="both"/>
      </w:pPr>
    </w:pPrDefault>
  </w:docDefaults>
  <w:latentStyles w:defLockedState="0" w:defUIPriority="99" w:defSemiHidden="0" w:defUnhideWhenUsed="0" w:defQFormat="0" w:count="376">
    <w:lsdException w:name="heading 1" w:qFormat="1"/>
    <w:lsdException w:name="heading 2" w:semiHidden="1" w:unhideWhenUsed="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775CB7"/>
    <w:rPr>
      <w:lang w:val="fr-LU"/>
    </w:rPr>
  </w:style>
  <w:style w:type="paragraph" w:styleId="Heading1">
    <w:name w:val="heading 1"/>
    <w:basedOn w:val="Normal"/>
    <w:next w:val="Normal"/>
    <w:link w:val="Heading1Char"/>
    <w:uiPriority w:val="99"/>
    <w:semiHidden/>
    <w:qFormat/>
    <w:rsid w:val="00B737E3"/>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9"/>
    <w:semiHidden/>
    <w:qFormat/>
    <w:rsid w:val="00B737E3"/>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semiHidden/>
    <w:rsid w:val="001C7FCB"/>
    <w:pPr>
      <w:tabs>
        <w:tab w:val="center" w:pos="4680"/>
        <w:tab w:val="right" w:pos="9360"/>
      </w:tabs>
      <w:spacing w:before="0" w:after="0"/>
    </w:pPr>
    <w:rPr>
      <w:lang w:val="en-GB"/>
    </w:rPr>
  </w:style>
  <w:style w:type="character" w:customStyle="1" w:styleId="HeaderChar">
    <w:name w:val="Header Char"/>
    <w:basedOn w:val="DefaultParagraphFont"/>
    <w:link w:val="Header"/>
    <w:uiPriority w:val="99"/>
    <w:semiHidden/>
    <w:rsid w:val="001C7FCB"/>
    <w:rPr>
      <w:lang w:val="en-GB"/>
    </w:rPr>
  </w:style>
  <w:style w:type="paragraph" w:styleId="Footer">
    <w:name w:val="footer"/>
    <w:link w:val="FooterChar"/>
    <w:uiPriority w:val="99"/>
    <w:rsid w:val="001C7FCB"/>
    <w:pPr>
      <w:tabs>
        <w:tab w:val="center" w:pos="4680"/>
        <w:tab w:val="right" w:pos="9360"/>
      </w:tabs>
      <w:spacing w:before="0" w:after="0"/>
    </w:pPr>
    <w:rPr>
      <w:lang w:val="en-GB"/>
    </w:rPr>
  </w:style>
  <w:style w:type="character" w:customStyle="1" w:styleId="FooterChar">
    <w:name w:val="Footer Char"/>
    <w:basedOn w:val="DefaultParagraphFont"/>
    <w:link w:val="Footer"/>
    <w:uiPriority w:val="99"/>
    <w:rsid w:val="001C7FCB"/>
    <w:rPr>
      <w:lang w:val="en-GB"/>
    </w:rPr>
  </w:style>
  <w:style w:type="character" w:styleId="PageNumber">
    <w:name w:val="page number"/>
    <w:basedOn w:val="DefaultParagraphFont"/>
    <w:uiPriority w:val="99"/>
    <w:semiHidden/>
    <w:rsid w:val="00BB0456"/>
  </w:style>
  <w:style w:type="character" w:customStyle="1" w:styleId="Heading1Char">
    <w:name w:val="Heading 1 Char"/>
    <w:basedOn w:val="DefaultParagraphFont"/>
    <w:link w:val="Heading1"/>
    <w:uiPriority w:val="99"/>
    <w:semiHidden/>
    <w:rsid w:val="007E08B8"/>
    <w:rPr>
      <w:rFonts w:eastAsiaTheme="majorEastAsia" w:cstheme="majorBidi"/>
      <w:b/>
      <w:sz w:val="40"/>
      <w:szCs w:val="32"/>
      <w:lang w:val="fr-LU"/>
    </w:rPr>
  </w:style>
  <w:style w:type="character" w:customStyle="1" w:styleId="Heading2Char">
    <w:name w:val="Heading 2 Char"/>
    <w:basedOn w:val="DefaultParagraphFont"/>
    <w:link w:val="Heading2"/>
    <w:uiPriority w:val="99"/>
    <w:semiHidden/>
    <w:rsid w:val="007E08B8"/>
    <w:rPr>
      <w:rFonts w:eastAsiaTheme="majorEastAsia" w:cstheme="majorBidi"/>
      <w:b/>
      <w:sz w:val="28"/>
      <w:szCs w:val="26"/>
      <w:lang w:val="fr-LU"/>
    </w:rPr>
  </w:style>
  <w:style w:type="paragraph" w:styleId="Title">
    <w:name w:val="Title"/>
    <w:next w:val="Normal"/>
    <w:link w:val="TitleChar"/>
    <w:uiPriority w:val="99"/>
    <w:semiHidden/>
    <w:rsid w:val="00B737E3"/>
    <w:pPr>
      <w:contextualSpacing/>
    </w:pPr>
    <w:rPr>
      <w:rFonts w:eastAsiaTheme="majorEastAsia" w:cstheme="majorBidi"/>
      <w:kern w:val="28"/>
      <w:szCs w:val="56"/>
      <w:lang w:val="fr-LU"/>
    </w:rPr>
  </w:style>
  <w:style w:type="character" w:customStyle="1" w:styleId="TitleChar">
    <w:name w:val="Title Char"/>
    <w:basedOn w:val="DefaultParagraphFont"/>
    <w:link w:val="Title"/>
    <w:uiPriority w:val="99"/>
    <w:semiHidden/>
    <w:rsid w:val="007E08B8"/>
    <w:rPr>
      <w:rFonts w:eastAsiaTheme="majorEastAsia" w:cstheme="majorBidi"/>
      <w:kern w:val="28"/>
      <w:szCs w:val="56"/>
      <w:lang w:val="fr-LU"/>
    </w:rPr>
  </w:style>
  <w:style w:type="paragraph" w:styleId="Subtitle">
    <w:name w:val="Subtitle"/>
    <w:next w:val="Normal"/>
    <w:link w:val="SubtitleChar"/>
    <w:uiPriority w:val="99"/>
    <w:semiHidden/>
    <w:rsid w:val="00B737E3"/>
    <w:pPr>
      <w:numPr>
        <w:ilvl w:val="1"/>
      </w:numPr>
      <w:spacing w:after="160"/>
    </w:pPr>
    <w:rPr>
      <w:rFonts w:eastAsiaTheme="minorEastAsia"/>
      <w:szCs w:val="22"/>
      <w:lang w:val="fr-LU"/>
    </w:rPr>
  </w:style>
  <w:style w:type="character" w:customStyle="1" w:styleId="SubtitleChar">
    <w:name w:val="Subtitle Char"/>
    <w:basedOn w:val="DefaultParagraphFont"/>
    <w:link w:val="Subtitle"/>
    <w:uiPriority w:val="99"/>
    <w:semiHidden/>
    <w:rsid w:val="007E08B8"/>
    <w:rPr>
      <w:rFonts w:eastAsiaTheme="minorEastAsia"/>
      <w:szCs w:val="22"/>
      <w:lang w:val="fr-LU"/>
    </w:rPr>
  </w:style>
  <w:style w:type="paragraph" w:styleId="BalloonText">
    <w:name w:val="Balloon Text"/>
    <w:basedOn w:val="Normal"/>
    <w:link w:val="BalloonTextChar"/>
    <w:uiPriority w:val="99"/>
    <w:semiHidden/>
    <w:rsid w:val="00BB0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456"/>
    <w:rPr>
      <w:rFonts w:ascii="Segoe UI" w:hAnsi="Segoe UI" w:cs="Segoe UI"/>
      <w:sz w:val="18"/>
      <w:szCs w:val="18"/>
    </w:rPr>
  </w:style>
  <w:style w:type="paragraph" w:styleId="FootnoteText">
    <w:name w:val="footnote text"/>
    <w:link w:val="FootnoteTextChar"/>
    <w:uiPriority w:val="99"/>
    <w:semiHidden/>
    <w:rsid w:val="001C7FCB"/>
    <w:pPr>
      <w:spacing w:before="0" w:after="0" w:line="240" w:lineRule="auto"/>
    </w:pPr>
    <w:rPr>
      <w:sz w:val="16"/>
      <w:lang w:val="en-GB"/>
    </w:rPr>
  </w:style>
  <w:style w:type="character" w:customStyle="1" w:styleId="FootnoteTextChar">
    <w:name w:val="Footnote Text Char"/>
    <w:basedOn w:val="DefaultParagraphFont"/>
    <w:link w:val="FootnoteText"/>
    <w:uiPriority w:val="99"/>
    <w:semiHidden/>
    <w:rsid w:val="001C7FCB"/>
    <w:rPr>
      <w:sz w:val="16"/>
      <w:lang w:val="en-GB"/>
    </w:rPr>
  </w:style>
  <w:style w:type="character" w:styleId="FootnoteReference">
    <w:name w:val="footnote reference"/>
    <w:uiPriority w:val="99"/>
    <w:semiHidden/>
    <w:rsid w:val="001C7FCB"/>
    <w:rPr>
      <w:vertAlign w:val="superscript"/>
      <w:lang w:val="en-GB"/>
    </w:rPr>
  </w:style>
  <w:style w:type="paragraph" w:styleId="NoSpacing">
    <w:name w:val="No Spacing"/>
    <w:uiPriority w:val="99"/>
    <w:rsid w:val="001C7FCB"/>
    <w:pPr>
      <w:spacing w:before="0" w:after="0"/>
    </w:pPr>
    <w:rPr>
      <w:lang w:val="en-GB"/>
    </w:rPr>
  </w:style>
  <w:style w:type="paragraph" w:styleId="TOC1">
    <w:name w:val="toc 1"/>
    <w:basedOn w:val="AMNormal"/>
    <w:next w:val="AMNormal"/>
    <w:autoRedefine/>
    <w:uiPriority w:val="99"/>
    <w:semiHidden/>
    <w:unhideWhenUsed/>
    <w:rsid w:val="00773837"/>
    <w:pPr>
      <w:tabs>
        <w:tab w:val="left" w:pos="851"/>
        <w:tab w:val="right" w:leader="dot" w:pos="9072"/>
      </w:tabs>
      <w:spacing w:before="120" w:after="120"/>
      <w:ind w:left="851" w:hanging="851"/>
    </w:pPr>
  </w:style>
  <w:style w:type="paragraph" w:styleId="TOC2">
    <w:name w:val="toc 2"/>
    <w:basedOn w:val="AMNormal"/>
    <w:next w:val="AMNormal"/>
    <w:autoRedefine/>
    <w:uiPriority w:val="99"/>
    <w:semiHidden/>
    <w:unhideWhenUsed/>
    <w:rsid w:val="00773837"/>
    <w:pPr>
      <w:tabs>
        <w:tab w:val="left" w:pos="851"/>
        <w:tab w:val="right" w:leader="dot" w:pos="9072"/>
      </w:tabs>
      <w:spacing w:before="120" w:after="120"/>
      <w:ind w:left="851" w:hanging="851"/>
    </w:pPr>
  </w:style>
  <w:style w:type="paragraph" w:customStyle="1" w:styleId="AMBulletLevel1">
    <w:name w:val="A&amp;M Bullet Level 1"/>
    <w:uiPriority w:val="9"/>
    <w:qFormat/>
    <w:rsid w:val="001C7FCB"/>
    <w:pPr>
      <w:numPr>
        <w:numId w:val="1"/>
      </w:numPr>
    </w:pPr>
    <w:rPr>
      <w:rFonts w:eastAsia="Times New Roman" w:cs="Times New Roman"/>
      <w:lang w:val="en-GB" w:eastAsia="fr-BE"/>
    </w:rPr>
  </w:style>
  <w:style w:type="paragraph" w:customStyle="1" w:styleId="AMBulletLevel2">
    <w:name w:val="A&amp;M Bullet Level 2"/>
    <w:uiPriority w:val="9"/>
    <w:qFormat/>
    <w:rsid w:val="001C7FCB"/>
    <w:pPr>
      <w:numPr>
        <w:ilvl w:val="1"/>
        <w:numId w:val="1"/>
      </w:numPr>
    </w:pPr>
    <w:rPr>
      <w:rFonts w:eastAsia="Times New Roman" w:cs="Times New Roman"/>
      <w:lang w:val="en-GB" w:eastAsia="fr-BE"/>
    </w:rPr>
  </w:style>
  <w:style w:type="paragraph" w:customStyle="1" w:styleId="AMBulletLevel3">
    <w:name w:val="A&amp;M Bullet Level 3"/>
    <w:uiPriority w:val="9"/>
    <w:qFormat/>
    <w:rsid w:val="001C7FCB"/>
    <w:pPr>
      <w:numPr>
        <w:ilvl w:val="2"/>
        <w:numId w:val="1"/>
      </w:numPr>
    </w:pPr>
    <w:rPr>
      <w:rFonts w:eastAsia="Times New Roman" w:cs="Times New Roman"/>
      <w:lang w:val="en-GB" w:eastAsia="fr-BE"/>
    </w:rPr>
  </w:style>
  <w:style w:type="paragraph" w:customStyle="1" w:styleId="AMBulletLevel4">
    <w:name w:val="A&amp;M Bullet Level 4"/>
    <w:uiPriority w:val="9"/>
    <w:qFormat/>
    <w:rsid w:val="001C7FCB"/>
    <w:pPr>
      <w:numPr>
        <w:ilvl w:val="3"/>
        <w:numId w:val="1"/>
      </w:numPr>
    </w:pPr>
    <w:rPr>
      <w:rFonts w:eastAsia="Times New Roman" w:cs="Times New Roman"/>
      <w:lang w:val="en-GB" w:eastAsia="fr-BE"/>
    </w:rPr>
  </w:style>
  <w:style w:type="paragraph" w:customStyle="1" w:styleId="AMBulletLevel5">
    <w:name w:val="A&amp;M Bullet Level 5"/>
    <w:uiPriority w:val="9"/>
    <w:qFormat/>
    <w:rsid w:val="001C7FCB"/>
    <w:pPr>
      <w:numPr>
        <w:ilvl w:val="4"/>
        <w:numId w:val="1"/>
      </w:numPr>
    </w:pPr>
    <w:rPr>
      <w:rFonts w:eastAsia="Times New Roman" w:cs="Times New Roman"/>
      <w:lang w:val="en-GB" w:eastAsia="fr-BE"/>
    </w:rPr>
  </w:style>
  <w:style w:type="paragraph" w:customStyle="1" w:styleId="AMLevel1">
    <w:name w:val="A&amp;M Level 1"/>
    <w:uiPriority w:val="9"/>
    <w:qFormat/>
    <w:rsid w:val="001C7FCB"/>
    <w:pPr>
      <w:numPr>
        <w:numId w:val="2"/>
      </w:numPr>
    </w:pPr>
    <w:rPr>
      <w:rFonts w:eastAsia="Times New Roman" w:cs="Times New Roman"/>
      <w:lang w:val="en-GB" w:eastAsia="fr-BE"/>
    </w:rPr>
  </w:style>
  <w:style w:type="paragraph" w:customStyle="1" w:styleId="AMHeading1">
    <w:name w:val="A&amp;M Heading 1"/>
    <w:basedOn w:val="AMLevel1"/>
    <w:next w:val="AMNormalIndent1"/>
    <w:uiPriority w:val="9"/>
    <w:qFormat/>
    <w:rsid w:val="009B3FD5"/>
    <w:pPr>
      <w:keepNext/>
      <w:outlineLvl w:val="0"/>
    </w:pPr>
    <w:rPr>
      <w:b/>
      <w:caps/>
    </w:rPr>
  </w:style>
  <w:style w:type="paragraph" w:customStyle="1" w:styleId="AMLevel2">
    <w:name w:val="A&amp;M Level 2"/>
    <w:uiPriority w:val="9"/>
    <w:qFormat/>
    <w:rsid w:val="001C7FCB"/>
    <w:pPr>
      <w:numPr>
        <w:ilvl w:val="1"/>
        <w:numId w:val="2"/>
      </w:numPr>
    </w:pPr>
    <w:rPr>
      <w:rFonts w:eastAsia="Times New Roman" w:cs="Times New Roman"/>
      <w:lang w:val="en-GB" w:eastAsia="fr-BE"/>
    </w:rPr>
  </w:style>
  <w:style w:type="paragraph" w:customStyle="1" w:styleId="AMHeading2">
    <w:name w:val="A&amp;M Heading 2"/>
    <w:basedOn w:val="AMLevel2"/>
    <w:next w:val="AMNormalIndent2"/>
    <w:uiPriority w:val="9"/>
    <w:qFormat/>
    <w:rsid w:val="009B3FD5"/>
    <w:pPr>
      <w:keepNext/>
      <w:outlineLvl w:val="1"/>
    </w:pPr>
    <w:rPr>
      <w:b/>
    </w:rPr>
  </w:style>
  <w:style w:type="paragraph" w:customStyle="1" w:styleId="AMLevel3">
    <w:name w:val="A&amp;M Level 3"/>
    <w:uiPriority w:val="9"/>
    <w:qFormat/>
    <w:rsid w:val="001C7FCB"/>
    <w:pPr>
      <w:numPr>
        <w:ilvl w:val="2"/>
        <w:numId w:val="2"/>
      </w:numPr>
    </w:pPr>
    <w:rPr>
      <w:rFonts w:eastAsia="Times New Roman" w:cs="Times New Roman"/>
      <w:lang w:val="en-GB" w:eastAsia="fr-BE"/>
    </w:rPr>
  </w:style>
  <w:style w:type="paragraph" w:customStyle="1" w:styleId="AMLevel4">
    <w:name w:val="A&amp;M Level 4"/>
    <w:uiPriority w:val="9"/>
    <w:qFormat/>
    <w:rsid w:val="001C7FCB"/>
    <w:pPr>
      <w:numPr>
        <w:ilvl w:val="3"/>
        <w:numId w:val="2"/>
      </w:numPr>
    </w:pPr>
    <w:rPr>
      <w:rFonts w:eastAsia="Times New Roman" w:cs="Times New Roman"/>
      <w:lang w:val="en-GB" w:eastAsia="fr-BE"/>
    </w:rPr>
  </w:style>
  <w:style w:type="paragraph" w:customStyle="1" w:styleId="AMLevel5">
    <w:name w:val="A&amp;M Level 5"/>
    <w:uiPriority w:val="9"/>
    <w:qFormat/>
    <w:rsid w:val="001C7FCB"/>
    <w:pPr>
      <w:numPr>
        <w:ilvl w:val="4"/>
        <w:numId w:val="2"/>
      </w:numPr>
    </w:pPr>
    <w:rPr>
      <w:rFonts w:eastAsia="Times New Roman" w:cs="Times New Roman"/>
      <w:lang w:val="en-GB" w:eastAsia="fr-BE"/>
    </w:rPr>
  </w:style>
  <w:style w:type="paragraph" w:customStyle="1" w:styleId="AMLevel6">
    <w:name w:val="A&amp;M Level 6"/>
    <w:uiPriority w:val="9"/>
    <w:qFormat/>
    <w:rsid w:val="001C7FCB"/>
    <w:pPr>
      <w:numPr>
        <w:ilvl w:val="5"/>
        <w:numId w:val="2"/>
      </w:numPr>
    </w:pPr>
    <w:rPr>
      <w:rFonts w:eastAsia="Times New Roman" w:cs="Arial"/>
      <w:lang w:val="en-GB" w:eastAsia="fr-BE"/>
    </w:rPr>
  </w:style>
  <w:style w:type="paragraph" w:customStyle="1" w:styleId="AMLevel7">
    <w:name w:val="A&amp;M Level 7"/>
    <w:uiPriority w:val="9"/>
    <w:qFormat/>
    <w:rsid w:val="001C7FCB"/>
    <w:pPr>
      <w:numPr>
        <w:ilvl w:val="6"/>
        <w:numId w:val="2"/>
      </w:numPr>
    </w:pPr>
    <w:rPr>
      <w:rFonts w:eastAsia="Times New Roman" w:cs="Times New Roman"/>
      <w:lang w:val="en-GB" w:eastAsia="fr-BE"/>
    </w:rPr>
  </w:style>
  <w:style w:type="paragraph" w:customStyle="1" w:styleId="AMNormal">
    <w:name w:val="A&amp;M Normal"/>
    <w:qFormat/>
    <w:rsid w:val="001C7FCB"/>
    <w:rPr>
      <w:rFonts w:eastAsia="Times New Roman" w:cs="Times New Roman"/>
      <w:bCs/>
      <w:lang w:val="en-GB" w:eastAsia="fr-BE"/>
    </w:rPr>
  </w:style>
  <w:style w:type="paragraph" w:customStyle="1" w:styleId="AMNormalIndent1">
    <w:name w:val="A&amp;M Normal Indent 1"/>
    <w:qFormat/>
    <w:rsid w:val="001C7FCB"/>
    <w:pPr>
      <w:ind w:left="851"/>
    </w:pPr>
    <w:rPr>
      <w:rFonts w:eastAsia="Times New Roman" w:cs="Times New Roman"/>
      <w:lang w:val="en-GB" w:eastAsia="fr-BE"/>
    </w:rPr>
  </w:style>
  <w:style w:type="paragraph" w:customStyle="1" w:styleId="AMNormalIndent2">
    <w:name w:val="A&amp;M Normal Indent 2"/>
    <w:qFormat/>
    <w:rsid w:val="001C7FCB"/>
    <w:pPr>
      <w:ind w:left="851"/>
    </w:pPr>
    <w:rPr>
      <w:rFonts w:eastAsia="Times New Roman" w:cs="Times New Roman"/>
      <w:lang w:val="en-GB" w:eastAsia="fr-BE"/>
    </w:rPr>
  </w:style>
  <w:style w:type="paragraph" w:customStyle="1" w:styleId="AMNormalIndent3">
    <w:name w:val="A&amp;M Normal Indent 3"/>
    <w:qFormat/>
    <w:rsid w:val="001C7FCB"/>
    <w:pPr>
      <w:ind w:left="1729"/>
    </w:pPr>
    <w:rPr>
      <w:rFonts w:eastAsia="Times New Roman" w:cs="Times New Roman"/>
      <w:lang w:val="en-GB" w:eastAsia="fr-BE"/>
    </w:rPr>
  </w:style>
  <w:style w:type="paragraph" w:customStyle="1" w:styleId="AMNormalIndent4">
    <w:name w:val="A&amp;M Normal Indent 4"/>
    <w:qFormat/>
    <w:rsid w:val="001C7FCB"/>
    <w:pPr>
      <w:ind w:left="2495"/>
    </w:pPr>
    <w:rPr>
      <w:rFonts w:eastAsia="Times New Roman" w:cs="Times New Roman"/>
      <w:lang w:val="en-GB" w:eastAsia="fr-BE"/>
    </w:rPr>
  </w:style>
  <w:style w:type="paragraph" w:customStyle="1" w:styleId="AMNormalIndent5">
    <w:name w:val="A&amp;M Normal Indent 5"/>
    <w:qFormat/>
    <w:rsid w:val="001C7FCB"/>
    <w:pPr>
      <w:ind w:left="3345"/>
    </w:pPr>
    <w:rPr>
      <w:rFonts w:eastAsia="Times New Roman" w:cs="Times New Roman"/>
      <w:lang w:val="en-GB" w:eastAsia="fr-BE"/>
    </w:rPr>
  </w:style>
  <w:style w:type="paragraph" w:customStyle="1" w:styleId="AMNormalIndent6">
    <w:name w:val="A&amp;M Normal Indent 6"/>
    <w:qFormat/>
    <w:rsid w:val="001C7FCB"/>
    <w:pPr>
      <w:ind w:left="4196"/>
    </w:pPr>
    <w:rPr>
      <w:rFonts w:eastAsia="Times New Roman" w:cs="Times New Roman"/>
      <w:lang w:val="en-GB" w:eastAsia="fr-BE"/>
    </w:rPr>
  </w:style>
  <w:style w:type="table" w:styleId="TableGrid">
    <w:name w:val="Table Grid"/>
    <w:basedOn w:val="TableNormal"/>
    <w:uiPriority w:val="39"/>
    <w:rsid w:val="00824AE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1"/>
    <w:basedOn w:val="Normal"/>
    <w:link w:val="ListParagraphChar"/>
    <w:uiPriority w:val="34"/>
    <w:qFormat/>
    <w:rsid w:val="007B186B"/>
    <w:pPr>
      <w:spacing w:before="0" w:after="200" w:line="276" w:lineRule="auto"/>
      <w:ind w:left="720"/>
      <w:contextualSpacing/>
      <w:jc w:val="left"/>
    </w:pPr>
    <w:rPr>
      <w:rFonts w:asciiTheme="minorHAnsi" w:hAnsiTheme="minorHAnsi"/>
      <w:sz w:val="22"/>
      <w:szCs w:val="22"/>
      <w:lang w:val="en-US"/>
    </w:rPr>
  </w:style>
  <w:style w:type="character" w:styleId="CommentReference">
    <w:name w:val="annotation reference"/>
    <w:basedOn w:val="DefaultParagraphFont"/>
    <w:uiPriority w:val="99"/>
    <w:unhideWhenUsed/>
    <w:rsid w:val="004B650E"/>
    <w:rPr>
      <w:sz w:val="16"/>
      <w:szCs w:val="16"/>
    </w:rPr>
  </w:style>
  <w:style w:type="paragraph" w:styleId="CommentText">
    <w:name w:val="annotation text"/>
    <w:basedOn w:val="Normal"/>
    <w:link w:val="CommentTextChar"/>
    <w:uiPriority w:val="99"/>
    <w:unhideWhenUsed/>
    <w:rsid w:val="004B650E"/>
    <w:pPr>
      <w:spacing w:line="240" w:lineRule="auto"/>
    </w:pPr>
  </w:style>
  <w:style w:type="character" w:customStyle="1" w:styleId="CommentTextChar">
    <w:name w:val="Comment Text Char"/>
    <w:basedOn w:val="DefaultParagraphFont"/>
    <w:link w:val="CommentText"/>
    <w:uiPriority w:val="99"/>
    <w:rsid w:val="004B650E"/>
    <w:rPr>
      <w:lang w:val="fr-LU"/>
    </w:rPr>
  </w:style>
  <w:style w:type="paragraph" w:styleId="CommentSubject">
    <w:name w:val="annotation subject"/>
    <w:basedOn w:val="CommentText"/>
    <w:next w:val="CommentText"/>
    <w:link w:val="CommentSubjectChar"/>
    <w:uiPriority w:val="99"/>
    <w:semiHidden/>
    <w:unhideWhenUsed/>
    <w:rsid w:val="004B650E"/>
    <w:rPr>
      <w:b/>
      <w:bCs/>
    </w:rPr>
  </w:style>
  <w:style w:type="character" w:customStyle="1" w:styleId="CommentSubjectChar">
    <w:name w:val="Comment Subject Char"/>
    <w:basedOn w:val="CommentTextChar"/>
    <w:link w:val="CommentSubject"/>
    <w:uiPriority w:val="99"/>
    <w:semiHidden/>
    <w:rsid w:val="004B650E"/>
    <w:rPr>
      <w:b/>
      <w:bCs/>
      <w:lang w:val="fr-LU"/>
    </w:rPr>
  </w:style>
  <w:style w:type="paragraph" w:customStyle="1" w:styleId="TableParagraph">
    <w:name w:val="Table Paragraph"/>
    <w:basedOn w:val="Normal"/>
    <w:uiPriority w:val="1"/>
    <w:qFormat/>
    <w:rsid w:val="00886956"/>
    <w:pPr>
      <w:widowControl w:val="0"/>
      <w:autoSpaceDE w:val="0"/>
      <w:autoSpaceDN w:val="0"/>
      <w:spacing w:before="0" w:after="0" w:line="240" w:lineRule="auto"/>
      <w:jc w:val="left"/>
    </w:pPr>
    <w:rPr>
      <w:rFonts w:ascii="Calibri" w:eastAsia="Calibri" w:hAnsi="Calibri" w:cs="Calibri"/>
      <w:sz w:val="22"/>
      <w:szCs w:val="22"/>
      <w:lang w:val="fr-FR"/>
    </w:rPr>
  </w:style>
  <w:style w:type="paragraph" w:customStyle="1" w:styleId="Default">
    <w:name w:val="Default"/>
    <w:rsid w:val="00EA0F49"/>
    <w:pPr>
      <w:autoSpaceDE w:val="0"/>
      <w:autoSpaceDN w:val="0"/>
      <w:adjustRightInd w:val="0"/>
      <w:spacing w:before="0" w:after="0" w:line="240" w:lineRule="auto"/>
      <w:jc w:val="left"/>
    </w:pPr>
    <w:rPr>
      <w:rFonts w:ascii="Calibri" w:eastAsiaTheme="minorEastAsia" w:hAnsi="Calibri" w:cs="Calibri"/>
      <w:color w:val="000000"/>
      <w:sz w:val="24"/>
      <w:szCs w:val="24"/>
      <w:lang w:val="fr-FR" w:eastAsia="zh-CN"/>
    </w:rPr>
  </w:style>
  <w:style w:type="character" w:styleId="Strong">
    <w:name w:val="Strong"/>
    <w:basedOn w:val="DefaultParagraphFont"/>
    <w:uiPriority w:val="22"/>
    <w:qFormat/>
    <w:rsid w:val="00101E79"/>
    <w:rPr>
      <w:b/>
      <w:bCs/>
    </w:rPr>
  </w:style>
  <w:style w:type="character" w:styleId="Hyperlink">
    <w:name w:val="Hyperlink"/>
    <w:basedOn w:val="DefaultParagraphFont"/>
    <w:uiPriority w:val="99"/>
    <w:unhideWhenUsed/>
    <w:rsid w:val="005D3B55"/>
    <w:rPr>
      <w:color w:val="0000FF"/>
      <w:u w:val="single"/>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5D3B55"/>
    <w:rPr>
      <w:rFonts w:asciiTheme="minorHAnsi" w:hAnsiTheme="minorHAnsi"/>
      <w:sz w:val="22"/>
      <w:szCs w:val="22"/>
    </w:rPr>
  </w:style>
  <w:style w:type="paragraph" w:styleId="Revision">
    <w:name w:val="Revision"/>
    <w:hidden/>
    <w:uiPriority w:val="99"/>
    <w:semiHidden/>
    <w:rsid w:val="00DA52DB"/>
    <w:pPr>
      <w:spacing w:before="0" w:after="0" w:line="240" w:lineRule="auto"/>
      <w:jc w:val="left"/>
    </w:pPr>
    <w:rPr>
      <w:lang w:val="fr-LU"/>
    </w:rPr>
  </w:style>
  <w:style w:type="character" w:styleId="UnresolvedMention">
    <w:name w:val="Unresolved Mention"/>
    <w:basedOn w:val="DefaultParagraphFont"/>
    <w:uiPriority w:val="99"/>
    <w:semiHidden/>
    <w:unhideWhenUsed/>
    <w:rsid w:val="00F454B2"/>
    <w:rPr>
      <w:color w:val="605E5C"/>
      <w:shd w:val="clear" w:color="auto" w:fill="E1DFDD"/>
    </w:rPr>
  </w:style>
  <w:style w:type="character" w:styleId="FollowedHyperlink">
    <w:name w:val="FollowedHyperlink"/>
    <w:basedOn w:val="DefaultParagraphFont"/>
    <w:uiPriority w:val="99"/>
    <w:semiHidden/>
    <w:unhideWhenUsed/>
    <w:rsid w:val="00F45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amundi.lu" TargetMode="External"/><Relationship Id="rId26" Type="http://schemas.openxmlformats.org/officeDocument/2006/relationships/diagramQuickStyle" Target="diagrams/quickStyle1.xml"/><Relationship Id="rId39" Type="http://schemas.openxmlformats.org/officeDocument/2006/relationships/footer" Target="footer2.xml"/><Relationship Id="rId21" Type="http://schemas.openxmlformats.org/officeDocument/2006/relationships/image" Target="media/image7.png"/><Relationship Id="rId34" Type="http://schemas.openxmlformats.org/officeDocument/2006/relationships/image" Target="media/image12.png"/><Relationship Id="rId42" Type="http://schemas.openxmlformats.org/officeDocument/2006/relationships/footer" Target="footer3.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msci.com/documents/1296102/14524248/MSCI+ESG+Research+Controversies+Executive+Summary+Methodology+-++July+2020.pdf/b0a2bb88-2360-1728-b70e-2f0a889b6bd4" TargetMode="External"/><Relationship Id="rId29"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diagramData" Target="diagrams/data1.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header" Target="header1.xml"/><Relationship Id="rId45"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msci.com/documents/1296102/34424357/MSCI+ESG+Ratings+Methodology+%28002%29.pdf" TargetMode="External"/><Relationship Id="rId23" Type="http://schemas.openxmlformats.org/officeDocument/2006/relationships/image" Target="media/image8.png"/><Relationship Id="rId28" Type="http://schemas.microsoft.com/office/2007/relationships/diagramDrawing" Target="diagrams/drawing1.xml"/><Relationship Id="rId36" Type="http://schemas.openxmlformats.org/officeDocument/2006/relationships/image" Target="media/image14.png"/><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chart" Target="charts/chart2.xm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0.png"/><Relationship Id="rId22" Type="http://schemas.openxmlformats.org/officeDocument/2006/relationships/hyperlink" Target="https://www.amundietf.com/" TargetMode="External"/><Relationship Id="rId27" Type="http://schemas.openxmlformats.org/officeDocument/2006/relationships/diagramColors" Target="diagrams/colors1.xml"/><Relationship Id="rId30" Type="http://schemas.openxmlformats.org/officeDocument/2006/relationships/chart" Target="charts/chart1.xml"/><Relationship Id="rId35" Type="http://schemas.openxmlformats.org/officeDocument/2006/relationships/image" Target="media/image13.png"/><Relationship Id="rId43"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www.amundietf.com/" TargetMode="External"/><Relationship Id="rId25" Type="http://schemas.openxmlformats.org/officeDocument/2006/relationships/diagramLayout" Target="diagrams/layout1.xml"/><Relationship Id="rId33" Type="http://schemas.openxmlformats.org/officeDocument/2006/relationships/image" Target="media/image11.png"/><Relationship Id="rId38" Type="http://schemas.openxmlformats.org/officeDocument/2006/relationships/footer" Target="footer1.xml"/><Relationship Id="rId46" Type="http://schemas.openxmlformats.org/officeDocument/2006/relationships/fontTable" Target="fontTable.xml"/><Relationship Id="rId20" Type="http://schemas.openxmlformats.org/officeDocument/2006/relationships/hyperlink" Target="http://www.amundi.lu/" TargetMode="External"/><Relationship Id="rId41"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r>
              <a:rPr lang="de-de" sz="1000" b="0" i="0" u="none" baseline="0">
                <a:effectLst/>
              </a:rPr>
              <a:t>2. Taxonomiekonformität der Investitionen ohne Staatsanleihen*</a:t>
            </a:r>
            <a:endParaRPr lang="de-de" sz="10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endParaRPr lang="de-de"/>
        </a:p>
      </c:txPr>
    </c:title>
    <c:autoTitleDeleted val="0"/>
    <c:plotArea>
      <c:layout/>
      <c:pieChart>
        <c:varyColors val="1"/>
        <c:ser>
          <c:idx val="0"/>
          <c:order val="0"/>
          <c:tx>
            <c:v>Taxonomy-aligned investments</c:v>
          </c:tx>
          <c:spPr>
            <a:solidFill>
              <a:schemeClr val="bg1">
                <a:lumMod val="75000"/>
              </a:schemeClr>
            </a:solidFill>
          </c:spPr>
          <c:dPt>
            <c:idx val="0"/>
            <c:bubble3D val="0"/>
            <c:spPr>
              <a:solidFill>
                <a:schemeClr val="accent6"/>
              </a:solidFill>
              <a:ln w="19050">
                <a:solidFill>
                  <a:schemeClr val="lt1"/>
                </a:solidFill>
              </a:ln>
              <a:effectLst/>
            </c:spPr>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CE6F-484F-A9BD-0B081447956E}"/>
              </c:ext>
            </c:extLst>
          </c:dPt>
          <c:dPt>
            <c:idx val="1"/>
            <c:bubble3D val="0"/>
            <c:spPr>
              <a:solidFill>
                <a:schemeClr val="bg1">
                  <a:lumMod val="75000"/>
                </a:schemeClr>
              </a:solidFill>
              <a:ln w="19050">
                <a:solidFill>
                  <a:schemeClr val="lt1"/>
                </a:solidFill>
              </a:ln>
              <a:effectLst/>
            </c:spPr>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3-CE6F-484F-A9BD-0B081447956E}"/>
              </c:ext>
            </c:extLst>
          </c:dPt>
          <c:dLbls>
            <c:dLbl>
              <c:idx val="0"/>
              <c:tx>
                <c:rich>
                  <a:bodyPr/>
                  <a:lstStyle/>
                  <a:p>
                    <a:fld id="{E4927229-A56F-41FD-A238-7FAC5BC163ED}" type="PERCENTAGE">
                      <a:rPr lang="en-US"/>
                      <a:pPr/>
                      <a:t>[PERCENTAGE]</a:t>
                    </a:fld>
                    <a:endParaRPr lang="en-US"/>
                  </a:p>
                </c:rich>
              </c:tx>
              <c:dLblPos val="bestFit"/>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5="http://schemas.microsoft.com/office/drawing/2012/chart" uri="{CE6537A1-D6FC-4f65-9D91-7224C49458BB}">
                  <c15:dlblFieldTable/>
                  <c15:showDataLabelsRange val="0"/>
                </c:ext>
                <c:ext xmlns:c16="http://schemas.microsoft.com/office/drawing/2014/chart" uri="{C3380CC4-5D6E-409C-BE32-E72D297353CC}">
                  <c16:uniqueId val="{00000001-CE6F-484F-A9BD-0B081447956E}"/>
                </c:ext>
              </c:extLst>
            </c:dLbl>
            <c:dLbl>
              <c:idx val="1"/>
              <c:tx>
                <c:rich>
                  <a:bodyPr/>
                  <a:lstStyle/>
                  <a:p>
                    <a:fld id="{5AA91421-C555-4ACB-8D96-6CF6A49F39E9}" type="PERCENTAGE">
                      <a:rPr lang="en-US"/>
                      <a:pPr/>
                      <a:t>[PERCENTAGE]</a:t>
                    </a:fld>
                    <a:endParaRPr lang="en-US"/>
                  </a:p>
                </c:rich>
              </c:tx>
              <c:dLblPos val="bestFit"/>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5="http://schemas.microsoft.com/office/drawing/2012/chart" uri="{CE6537A1-D6FC-4f65-9D91-7224C49458BB}">
                  <c15:dlblFieldTable/>
                  <c15:showDataLabelsRange val="0"/>
                </c:ext>
                <c:ext xmlns:c16="http://schemas.microsoft.com/office/drawing/2014/chart" uri="{C3380CC4-5D6E-409C-BE32-E72D297353CC}">
                  <c16:uniqueId val="{00000003-CE6F-484F-A9BD-0B081447956E}"/>
                </c:ext>
              </c:extLst>
            </c:dLbl>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de-de"/>
              </a:p>
            </c:txPr>
            <c:dLblPos val="bestFit"/>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s>
          <c:cat>
            <c:strRef>
              <c:f>Sheet1!$A$2:$A$3</c:f>
              <c:strCache>
                <c:ptCount val="2"/>
                <c:pt idx="0">
                  <c:v>Taxonomiekonform
(einschließlich fossiles Gas und Kernenergie)</c:v>
                </c:pt>
                <c:pt idx="1">
                  <c:v>Nicht taxonomiekonform</c:v>
                </c:pt>
              </c:strCache>
            </c:strRef>
          </c:cat>
          <c:val>
            <c:numRef>
              <c:f>Sheet1!$B$2:$B$3</c:f>
              <c:numCache>
                <c:formatCode>General</c:formatCode>
                <c:ptCount val="2"/>
                <c:pt idx="0">
                  <c:v>0</c:v>
                </c:pt>
                <c:pt idx="1">
                  <c:v>100</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4-CE6F-484F-A9BD-0B081447956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3.12755905511811E-2"/>
          <c:y val="0.66806758441103098"/>
          <c:w val="0.92054741044693345"/>
          <c:h val="0.2776288587059933"/>
        </c:manualLayout>
      </c:layout>
      <c:overlay val="0"/>
      <c:spPr>
        <a:solidFill>
          <a:schemeClr val="bg1"/>
        </a:solidFill>
        <a:ln>
          <a:noFill/>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r>
              <a:rPr lang="de-de" sz="1000" b="0" i="0" u="none" baseline="0">
                <a:effectLst/>
              </a:rPr>
              <a:t>1. Taxonomie-Konformität der Investitionen einschließlich Staatsanleihen*</a:t>
            </a:r>
            <a:endParaRPr lang="de-de" sz="1000" b="1"/>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buClrTx/>
            <a:buSzTx/>
            <a:buFontTx/>
            <a:buNone/>
            <a:defRPr sz="1400" b="0" i="0" u="none" strike="noStrike" kern="1200" spc="0" baseline="0">
              <a:solidFill>
                <a:sysClr val="windowText" lastClr="000000">
                  <a:lumMod val="65000"/>
                  <a:lumOff val="35000"/>
                </a:sysClr>
              </a:solidFill>
              <a:latin typeface="+mn-lt"/>
              <a:ea typeface="+mn-ea"/>
              <a:cs typeface="+mn-cs"/>
            </a:defRPr>
          </a:pPr>
          <a:endParaRPr lang="de-de"/>
        </a:p>
      </c:txPr>
    </c:title>
    <c:autoTitleDeleted val="0"/>
    <c:plotArea>
      <c:layout/>
      <c:pieChart>
        <c:varyColors val="1"/>
        <c:ser>
          <c:idx val="0"/>
          <c:order val="0"/>
          <c:tx>
            <c:v>Taxonomy-aligned investments</c:v>
          </c:tx>
          <c:spPr>
            <a:solidFill>
              <a:schemeClr val="tx1">
                <a:lumMod val="50000"/>
                <a:lumOff val="50000"/>
              </a:schemeClr>
            </a:solidFill>
          </c:spPr>
          <c:dPt>
            <c:idx val="0"/>
            <c:bubble3D val="0"/>
            <c:spPr>
              <a:solidFill>
                <a:schemeClr val="accent6"/>
              </a:solidFill>
              <a:ln w="19050">
                <a:solidFill>
                  <a:schemeClr val="lt1"/>
                </a:solidFill>
              </a:ln>
              <a:effectLst/>
            </c:spPr>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1-0D43-4873-91F0-6FB8C8A9D323}"/>
              </c:ext>
            </c:extLst>
          </c:dPt>
          <c:dPt>
            <c:idx val="1"/>
            <c:bubble3D val="0"/>
            <c:spPr>
              <a:solidFill>
                <a:schemeClr val="bg1">
                  <a:lumMod val="75000"/>
                </a:schemeClr>
              </a:solidFill>
              <a:ln w="19050">
                <a:solidFill>
                  <a:schemeClr val="lt1"/>
                </a:solidFill>
              </a:ln>
              <a:effectLst/>
            </c:spPr>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3-0D43-4873-91F0-6FB8C8A9D323}"/>
              </c:ext>
            </c:extLst>
          </c:dPt>
          <c:dLbls>
            <c:dLbl>
              <c:idx val="0"/>
              <c:tx>
                <c:rich>
                  <a:bodyPr/>
                  <a:lstStyle/>
                  <a:p>
                    <a:fld id="{E4927229-A56F-41FD-A238-7FAC5BC163ED}" type="PERCENTAGE">
                      <a:rPr lang="en-US"/>
                      <a:pPr/>
                      <a:t>[PERCENTAGE]</a:t>
                    </a:fld>
                    <a:endParaRPr lang="en-US"/>
                  </a:p>
                </c:rich>
              </c:tx>
              <c:dLblPos val="bestFit"/>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5="http://schemas.microsoft.com/office/drawing/2012/chart" uri="{CE6537A1-D6FC-4f65-9D91-7224C49458BB}">
                  <c15:dlblFieldTable/>
                  <c15:showDataLabelsRange val="0"/>
                </c:ext>
                <c:ext xmlns:c16="http://schemas.microsoft.com/office/drawing/2014/chart" uri="{C3380CC4-5D6E-409C-BE32-E72D297353CC}">
                  <c16:uniqueId val="{00000001-0D43-4873-91F0-6FB8C8A9D323}"/>
                </c:ext>
              </c:extLst>
            </c:dLbl>
            <c:dLbl>
              <c:idx val="1"/>
              <c:tx>
                <c:rich>
                  <a:bodyPr/>
                  <a:lstStyle/>
                  <a:p>
                    <a:fld id="{5AA91421-C555-4ACB-8D96-6CF6A49F39E9}" type="PERCENTAGE">
                      <a:rPr lang="en-US"/>
                      <a:pPr/>
                      <a:t>[PERCENTAGE]</a:t>
                    </a:fld>
                    <a:endParaRPr lang="en-US"/>
                  </a:p>
                </c:rich>
              </c:tx>
              <c:dLblPos val="bestFit"/>
              <c:showLegendKey val="0"/>
              <c:showVal val="1"/>
              <c:showCatName val="0"/>
              <c:showSerName val="0"/>
              <c:showPercent val="0"/>
              <c:showBubbleSize val="0"/>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5="http://schemas.microsoft.com/office/drawing/2012/chart" uri="{CE6537A1-D6FC-4f65-9D91-7224C49458BB}">
                  <c15:dlblFieldTable/>
                  <c15:showDataLabelsRange val="0"/>
                </c:ext>
                <c:ext xmlns:c16="http://schemas.microsoft.com/office/drawing/2014/chart" uri="{C3380CC4-5D6E-409C-BE32-E72D297353CC}">
                  <c16:uniqueId val="{00000003-0D43-4873-91F0-6FB8C8A9D323}"/>
                </c:ext>
              </c:extLst>
            </c:dLbl>
            <c:spPr>
              <a:noFill/>
              <a:ln>
                <a:noFill/>
              </a:ln>
              <a:effectLst/>
            </c:spPr>
            <c:txPr>
              <a:bodyPr rot="0" spcFirstLastPara="1" vertOverflow="ellipsis" vert="horz" wrap="square" lIns="38100" tIns="19050" rIns="38100" bIns="19050" anchor="ctr" anchorCtr="1">
                <a:spAutoFit/>
              </a:bodyPr>
              <a:lstStyle/>
              <a:p>
                <a:pPr rtl="0">
                  <a:defRPr sz="900" b="0" i="0" u="none" strike="noStrike" kern="1200" baseline="0">
                    <a:solidFill>
                      <a:schemeClr val="tx1">
                        <a:lumMod val="75000"/>
                        <a:lumOff val="25000"/>
                      </a:schemeClr>
                    </a:solidFill>
                    <a:latin typeface="+mn-lt"/>
                    <a:ea typeface="+mn-ea"/>
                    <a:cs typeface="+mn-cs"/>
                  </a:defRPr>
                </a:pPr>
                <a:endParaRPr lang="de-de"/>
              </a:p>
            </c:txPr>
            <c:dLblPos val="bestFit"/>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5="http://schemas.microsoft.com/office/drawing/2012/chart" uri="{CE6537A1-D6FC-4f65-9D91-7224C49458BB}"/>
            </c:extLst>
          </c:dLbls>
          <c:cat>
            <c:strRef>
              <c:f>Sheet1!$A$2:$A$3</c:f>
              <c:strCache>
                <c:ptCount val="2"/>
                <c:pt idx="0">
                  <c:v>Taxonomiekonform
(einschließlich fossiles Gas und Kernenergie)</c:v>
                </c:pt>
                <c:pt idx="1">
                  <c:v>Nicht taxonomiekonform</c:v>
                </c:pt>
              </c:strCache>
            </c:strRef>
          </c:cat>
          <c:val>
            <c:numRef>
              <c:f>Sheet1!$B$2:$B$3</c:f>
              <c:numCache>
                <c:formatCode>0%</c:formatCode>
                <c:ptCount val="2"/>
                <c:pt idx="0">
                  <c:v>0</c:v>
                </c:pt>
                <c:pt idx="1">
                  <c:v>1</c:v>
                </c:pt>
              </c:numCache>
            </c:numRef>
          </c:val>
          <c:extLst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package/2006/relationships"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c:ext xmlns:c16="http://schemas.microsoft.com/office/drawing/2014/chart" uri="{C3380CC4-5D6E-409C-BE32-E72D297353CC}">
              <c16:uniqueId val="{00000004-0D43-4873-91F0-6FB8C8A9D32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67892829578762603"/>
          <c:w val="0.98224255338964073"/>
          <c:h val="0.28848957008258846"/>
        </c:manualLayout>
      </c:layout>
      <c:overlay val="0"/>
      <c:spPr>
        <a:solidFill>
          <a:schemeClr val="bg1"/>
        </a:solidFill>
        <a:ln>
          <a:noFill/>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829200-84F9-4AA4-B4E6-FEA588CB8C51}" type="doc">
      <dgm:prSet loTypeId="urn:microsoft.com/office/officeart/2008/layout/HorizontalMultiLevelHierarchy#1" loCatId="hierarchy" qsTypeId="urn:microsoft.com/office/officeart/2005/8/quickstyle/simple1" qsCatId="simple" csTypeId="urn:microsoft.com/office/officeart/2005/8/colors/accent1_2" csCatId="accent1" phldr="1"/>
      <dgm:spPr/>
      <dgm:t>
        <a:bodyPr/>
        <a:lstStyle/>
        <a:p>
          <a:endParaRPr lang="de-de"/>
        </a:p>
      </dgm:t>
    </dgm:pt>
    <dgm:pt modelId="{78652100-CCEF-4CBA-B854-9980801401EF}">
      <dgm:prSet phldrT="[Text]" custT="1"/>
      <dgm:spPr>
        <a:solidFill>
          <a:srgbClr val="D9D9D9"/>
        </a:solidFill>
      </dgm:spPr>
      <dgm:t>
        <a:bodyPr/>
        <a:lstStyle/>
        <a:p>
          <a:pPr rtl="0"/>
          <a:r>
            <a:rPr lang="de-de" sz="1000" b="0" i="0" u="none" baseline="0">
              <a:solidFill>
                <a:sysClr val="windowText" lastClr="000000"/>
              </a:solidFill>
            </a:rPr>
            <a:t>Anlagen</a:t>
          </a:r>
        </a:p>
      </dgm:t>
    </dgm:pt>
    <dgm:pt modelId="{8096D2E6-72A4-49D8-AD06-C98DEB4507D6}" type="parTrans" cxnId="{1837AB62-FC82-4168-91EB-6CBE9C741A2B}">
      <dgm:prSet/>
      <dgm:spPr/>
      <dgm:t>
        <a:bodyPr/>
        <a:lstStyle/>
        <a:p>
          <a:endParaRPr lang="de-de"/>
        </a:p>
      </dgm:t>
    </dgm:pt>
    <dgm:pt modelId="{5374EF0A-C3FD-42C3-B464-8C83FDAF124F}" type="sibTrans" cxnId="{1837AB62-FC82-4168-91EB-6CBE9C741A2B}">
      <dgm:prSet/>
      <dgm:spPr/>
      <dgm:t>
        <a:bodyPr/>
        <a:lstStyle/>
        <a:p>
          <a:endParaRPr lang="de-de"/>
        </a:p>
      </dgm:t>
    </dgm:pt>
    <dgm:pt modelId="{8FFC22E9-23BF-4A67-9210-7F18ECE679D5}">
      <dgm:prSet phldrT="[Text]"/>
      <dgm:spPr>
        <a:solidFill>
          <a:srgbClr val="009900"/>
        </a:solidFill>
      </dgm:spPr>
      <dgm:t>
        <a:bodyPr/>
        <a:lstStyle/>
        <a:p>
          <a:endParaRPr lang="de-de"/>
        </a:p>
      </dgm:t>
    </dgm:pt>
    <dgm:pt modelId="{91361CDB-03AA-4A63-8E89-138142BC72E8}" type="parTrans" cxnId="{6A6002FC-A6CA-42F7-9C25-E54DC450E27C}">
      <dgm:prSet>
        <dgm:style>
          <a:lnRef idx="1">
            <a:schemeClr val="accent3"/>
          </a:lnRef>
          <a:fillRef idx="0">
            <a:schemeClr val="accent3"/>
          </a:fillRef>
          <a:effectRef idx="0">
            <a:schemeClr val="accent3"/>
          </a:effectRef>
          <a:fontRef idx="minor">
            <a:schemeClr val="tx1"/>
          </a:fontRef>
        </dgm:style>
      </dgm:prSet>
      <dgm:spPr/>
      <dgm:t>
        <a:bodyPr/>
        <a:lstStyle/>
        <a:p>
          <a:endParaRPr lang="de-de"/>
        </a:p>
      </dgm:t>
    </dgm:pt>
    <dgm:pt modelId="{540F8F9E-2176-48AE-911B-C9157889975D}" type="sibTrans" cxnId="{6A6002FC-A6CA-42F7-9C25-E54DC450E27C}">
      <dgm:prSet/>
      <dgm:spPr/>
      <dgm:t>
        <a:bodyPr/>
        <a:lstStyle/>
        <a:p>
          <a:endParaRPr lang="de-de"/>
        </a:p>
      </dgm:t>
    </dgm:pt>
    <dgm:pt modelId="{D053D655-328A-49D5-B307-FE4325A1271F}">
      <dgm:prSet/>
      <dgm:spPr>
        <a:solidFill>
          <a:srgbClr val="D9D9D9"/>
        </a:solidFill>
      </dgm:spPr>
      <dgm:t>
        <a:bodyPr/>
        <a:lstStyle/>
        <a:p>
          <a:endParaRPr lang="de-de">
            <a:solidFill>
              <a:sysClr val="windowText" lastClr="000000"/>
            </a:solidFill>
          </a:endParaRPr>
        </a:p>
      </dgm:t>
    </dgm:pt>
    <dgm:pt modelId="{BB001271-E773-435F-83CC-CF9EB8C7123F}" type="parTrans" cxnId="{1D867889-FBA7-476F-9C72-1D791D59D9E0}">
      <dgm:prSet>
        <dgm:style>
          <a:lnRef idx="1">
            <a:schemeClr val="accent3"/>
          </a:lnRef>
          <a:fillRef idx="0">
            <a:schemeClr val="accent3"/>
          </a:fillRef>
          <a:effectRef idx="0">
            <a:schemeClr val="accent3"/>
          </a:effectRef>
          <a:fontRef idx="minor">
            <a:schemeClr val="tx1"/>
          </a:fontRef>
        </dgm:style>
      </dgm:prSet>
      <dgm:spPr/>
      <dgm:t>
        <a:bodyPr/>
        <a:lstStyle/>
        <a:p>
          <a:endParaRPr lang="de-de"/>
        </a:p>
      </dgm:t>
    </dgm:pt>
    <dgm:pt modelId="{DE5165B8-0D94-410B-B3A6-9FF180EFA834}" type="sibTrans" cxnId="{1D867889-FBA7-476F-9C72-1D791D59D9E0}">
      <dgm:prSet/>
      <dgm:spPr/>
      <dgm:t>
        <a:bodyPr/>
        <a:lstStyle/>
        <a:p>
          <a:endParaRPr lang="de-de"/>
        </a:p>
      </dgm:t>
    </dgm:pt>
    <dgm:pt modelId="{C2D97D29-6259-4744-85B9-EAD05A679309}">
      <dgm:prSet/>
      <dgm:spPr>
        <a:solidFill>
          <a:srgbClr val="25563A"/>
        </a:solidFill>
      </dgm:spPr>
      <dgm:t>
        <a:bodyPr/>
        <a:lstStyle/>
        <a:p>
          <a:endParaRPr lang="de-de">
            <a:solidFill>
              <a:schemeClr val="bg1"/>
            </a:solidFill>
          </a:endParaRPr>
        </a:p>
      </dgm:t>
    </dgm:pt>
    <dgm:pt modelId="{CF25F48D-902F-47CB-B20F-940166BADBD4}" type="parTrans" cxnId="{E612BBCC-B18C-41F7-A2DD-2A3D45AB20DE}">
      <dgm:prSet>
        <dgm:style>
          <a:lnRef idx="1">
            <a:schemeClr val="accent3"/>
          </a:lnRef>
          <a:fillRef idx="0">
            <a:schemeClr val="accent3"/>
          </a:fillRef>
          <a:effectRef idx="0">
            <a:schemeClr val="accent3"/>
          </a:effectRef>
          <a:fontRef idx="minor">
            <a:schemeClr val="tx1"/>
          </a:fontRef>
        </dgm:style>
      </dgm:prSet>
      <dgm:spPr/>
      <dgm:t>
        <a:bodyPr/>
        <a:lstStyle/>
        <a:p>
          <a:endParaRPr lang="de-de"/>
        </a:p>
      </dgm:t>
    </dgm:pt>
    <dgm:pt modelId="{E3348E02-843C-48E3-9513-C1309AB480FB}" type="sibTrans" cxnId="{E612BBCC-B18C-41F7-A2DD-2A3D45AB20DE}">
      <dgm:prSet/>
      <dgm:spPr/>
      <dgm:t>
        <a:bodyPr/>
        <a:lstStyle/>
        <a:p>
          <a:endParaRPr lang="de-de"/>
        </a:p>
      </dgm:t>
    </dgm:pt>
    <dgm:pt modelId="{94BE6645-20D6-4D58-8CAB-A83DEA73240C}">
      <dgm:prSet custT="1"/>
      <dgm:spPr>
        <a:solidFill>
          <a:srgbClr val="008000"/>
        </a:solidFill>
      </dgm:spPr>
      <dgm:t>
        <a:bodyPr/>
        <a:lstStyle/>
        <a:p>
          <a:pPr rtl="0"/>
          <a:r>
            <a:rPr lang="de-de" sz="800" b="0" i="0" u="none" baseline="0">
              <a:solidFill>
                <a:sysClr val="windowText" lastClr="000000"/>
              </a:solidFill>
            </a:rPr>
            <a:t>Andere ökologische</a:t>
          </a:r>
        </a:p>
        <a:p>
          <a:endParaRPr lang="de-de" sz="800">
            <a:solidFill>
              <a:sysClr val="windowText" lastClr="000000"/>
            </a:solidFill>
          </a:endParaRPr>
        </a:p>
      </dgm:t>
    </dgm:pt>
    <dgm:pt modelId="{4160F290-16CD-41B2-A8BD-5404DC07FB48}" type="parTrans" cxnId="{8F934E0E-B004-450A-B02F-7E1CC5C15AA0}">
      <dgm:prSet>
        <dgm:style>
          <a:lnRef idx="1">
            <a:schemeClr val="accent3"/>
          </a:lnRef>
          <a:fillRef idx="0">
            <a:schemeClr val="accent3"/>
          </a:fillRef>
          <a:effectRef idx="0">
            <a:schemeClr val="accent3"/>
          </a:effectRef>
          <a:fontRef idx="minor">
            <a:schemeClr val="tx1"/>
          </a:fontRef>
        </dgm:style>
      </dgm:prSet>
      <dgm:spPr/>
      <dgm:t>
        <a:bodyPr/>
        <a:lstStyle/>
        <a:p>
          <a:endParaRPr lang="de-de"/>
        </a:p>
      </dgm:t>
    </dgm:pt>
    <dgm:pt modelId="{C394A7CF-CAF9-4D27-9EA4-B986F94EF33E}" type="sibTrans" cxnId="{8F934E0E-B004-450A-B02F-7E1CC5C15AA0}">
      <dgm:prSet/>
      <dgm:spPr/>
      <dgm:t>
        <a:bodyPr/>
        <a:lstStyle/>
        <a:p>
          <a:endParaRPr lang="de-de"/>
        </a:p>
      </dgm:t>
    </dgm:pt>
    <dgm:pt modelId="{64860C0B-B667-4CAF-9CC9-02516089EF04}">
      <dgm:prSet custT="1"/>
      <dgm:spPr>
        <a:solidFill>
          <a:srgbClr val="C5E0B4"/>
        </a:solidFill>
      </dgm:spPr>
      <dgm:t>
        <a:bodyPr/>
        <a:lstStyle/>
        <a:p>
          <a:pPr rtl="0"/>
          <a:r>
            <a:rPr lang="de-de" sz="800" b="0" i="0" u="none" baseline="0">
              <a:solidFill>
                <a:sysClr val="windowText" lastClr="000000"/>
              </a:solidFill>
            </a:rPr>
            <a:t>#1B Andere ökologische oder soziale Merkmale</a:t>
          </a:r>
        </a:p>
      </dgm:t>
    </dgm:pt>
    <dgm:pt modelId="{6034735C-BE5A-49C0-ACBC-5C19CA0DEAF9}" type="sibTrans" cxnId="{71BA8D4C-825F-4FAC-870F-BA8C5E961E96}">
      <dgm:prSet/>
      <dgm:spPr/>
      <dgm:t>
        <a:bodyPr/>
        <a:lstStyle/>
        <a:p>
          <a:endParaRPr lang="de-de"/>
        </a:p>
      </dgm:t>
    </dgm:pt>
    <dgm:pt modelId="{3194E518-CBBF-4014-A46C-2BCEB6F380CD}" type="parTrans" cxnId="{71BA8D4C-825F-4FAC-870F-BA8C5E961E96}">
      <dgm:prSet>
        <dgm:style>
          <a:lnRef idx="1">
            <a:schemeClr val="accent3"/>
          </a:lnRef>
          <a:fillRef idx="0">
            <a:schemeClr val="accent3"/>
          </a:fillRef>
          <a:effectRef idx="0">
            <a:schemeClr val="accent3"/>
          </a:effectRef>
          <a:fontRef idx="minor">
            <a:schemeClr val="tx1"/>
          </a:fontRef>
        </dgm:style>
      </dgm:prSet>
      <dgm:spPr/>
      <dgm:t>
        <a:bodyPr/>
        <a:lstStyle/>
        <a:p>
          <a:endParaRPr lang="de-de"/>
        </a:p>
      </dgm:t>
    </dgm:pt>
    <dgm:pt modelId="{4350D639-6341-4059-ACF8-24C563981333}">
      <dgm:prSet custT="1"/>
      <dgm:spPr>
        <a:solidFill>
          <a:srgbClr val="002F00"/>
        </a:solidFill>
      </dgm:spPr>
      <dgm:t>
        <a:bodyPr/>
        <a:lstStyle/>
        <a:p>
          <a:pPr rtl="0"/>
          <a:r>
            <a:rPr lang="de-de" sz="800" b="0" i="0" u="none" baseline="0"/>
            <a:t>Taxonomiekonform</a:t>
          </a:r>
        </a:p>
        <a:p>
          <a:endParaRPr lang="de-de" sz="800"/>
        </a:p>
      </dgm:t>
    </dgm:pt>
    <dgm:pt modelId="{F8E9AB31-BA28-44F1-AE2D-E6099C6A71B2}" type="parTrans" cxnId="{30ADD6D7-47D6-4180-9E19-169442C33E2D}">
      <dgm:prSet>
        <dgm:style>
          <a:lnRef idx="1">
            <a:schemeClr val="accent3"/>
          </a:lnRef>
          <a:fillRef idx="0">
            <a:schemeClr val="accent3"/>
          </a:fillRef>
          <a:effectRef idx="0">
            <a:schemeClr val="accent3"/>
          </a:effectRef>
          <a:fontRef idx="minor">
            <a:schemeClr val="tx1"/>
          </a:fontRef>
        </dgm:style>
      </dgm:prSet>
      <dgm:spPr/>
      <dgm:t>
        <a:bodyPr/>
        <a:lstStyle/>
        <a:p>
          <a:endParaRPr lang="de-de"/>
        </a:p>
      </dgm:t>
    </dgm:pt>
    <dgm:pt modelId="{96758A87-984D-4164-96E8-156A92350F5A}" type="sibTrans" cxnId="{30ADD6D7-47D6-4180-9E19-169442C33E2D}">
      <dgm:prSet/>
      <dgm:spPr/>
      <dgm:t>
        <a:bodyPr/>
        <a:lstStyle/>
        <a:p>
          <a:endParaRPr lang="de-de"/>
        </a:p>
      </dgm:t>
    </dgm:pt>
    <dgm:pt modelId="{FC74688D-5300-4B55-87F7-00A5F86C80F1}">
      <dgm:prSet custT="1"/>
      <dgm:spPr/>
      <dgm:t>
        <a:bodyPr/>
        <a:lstStyle/>
        <a:p>
          <a:pPr rtl="0"/>
          <a:r>
            <a:rPr lang="de-de" sz="800" b="0" i="0" u="none" baseline="0">
              <a:solidFill>
                <a:sysClr val="windowText" lastClr="000000"/>
              </a:solidFill>
            </a:rPr>
            <a:t>Soziale</a:t>
          </a:r>
        </a:p>
        <a:p>
          <a:endParaRPr lang="de-de" sz="1100">
            <a:solidFill>
              <a:sysClr val="windowText" lastClr="000000"/>
            </a:solidFill>
          </a:endParaRPr>
        </a:p>
      </dgm:t>
    </dgm:pt>
    <dgm:pt modelId="{64F0E163-875A-4B83-A459-D1675D0813DB}" type="parTrans" cxnId="{A6EA6658-2732-4F65-B16E-98D5CDFA4F38}">
      <dgm:prSet>
        <dgm:style>
          <a:lnRef idx="1">
            <a:schemeClr val="accent3"/>
          </a:lnRef>
          <a:fillRef idx="0">
            <a:schemeClr val="accent3"/>
          </a:fillRef>
          <a:effectRef idx="0">
            <a:schemeClr val="accent3"/>
          </a:effectRef>
          <a:fontRef idx="minor">
            <a:schemeClr val="tx1"/>
          </a:fontRef>
        </dgm:style>
      </dgm:prSet>
      <dgm:spPr/>
      <dgm:t>
        <a:bodyPr/>
        <a:lstStyle/>
        <a:p>
          <a:endParaRPr lang="de-de"/>
        </a:p>
      </dgm:t>
    </dgm:pt>
    <dgm:pt modelId="{F5B52AA8-1BCF-4572-A872-7887302E0B73}" type="sibTrans" cxnId="{A6EA6658-2732-4F65-B16E-98D5CDFA4F38}">
      <dgm:prSet/>
      <dgm:spPr/>
      <dgm:t>
        <a:bodyPr/>
        <a:lstStyle/>
        <a:p>
          <a:endParaRPr lang="de-de"/>
        </a:p>
      </dgm:t>
    </dgm:pt>
    <dgm:pt modelId="{51D593AF-19C8-49A4-8FA9-EAB99D2149A8}" type="pres">
      <dgm:prSet presAssocID="{52829200-84F9-4AA4-B4E6-FEA588CB8C51}" presName="Name0" presStyleCnt="0">
        <dgm:presLayoutVars>
          <dgm:chPref val="1"/>
          <dgm:dir/>
          <dgm:animOne val="branch"/>
          <dgm:animLvl val="lvl"/>
          <dgm:resizeHandles val="exact"/>
        </dgm:presLayoutVars>
      </dgm:prSet>
      <dgm:spPr/>
    </dgm:pt>
    <dgm:pt modelId="{31ACA5A7-4C34-4FF5-81AE-C5C4973DACD9}" type="pres">
      <dgm:prSet presAssocID="{78652100-CCEF-4CBA-B854-9980801401EF}" presName="root1" presStyleCnt="0"/>
      <dgm:spPr/>
    </dgm:pt>
    <dgm:pt modelId="{BA8CD2A3-AF9A-4621-8A05-D52163C641BF}" type="pres">
      <dgm:prSet presAssocID="{78652100-CCEF-4CBA-B854-9980801401EF}" presName="LevelOneTextNode" presStyleLbl="node0" presStyleIdx="0" presStyleCnt="1" custAng="5400000" custScaleY="45482" custLinFactNeighborX="-35155" custLinFactNeighborY="-9389">
        <dgm:presLayoutVars>
          <dgm:chPref val="3"/>
        </dgm:presLayoutVars>
      </dgm:prSet>
      <dgm:spPr/>
    </dgm:pt>
    <dgm:pt modelId="{6B014040-612B-4AE1-8E19-7D3F1FA196BD}" type="pres">
      <dgm:prSet presAssocID="{78652100-CCEF-4CBA-B854-9980801401EF}" presName="level2hierChild" presStyleCnt="0"/>
      <dgm:spPr/>
    </dgm:pt>
    <dgm:pt modelId="{08C08379-BEF6-4B7C-963F-8B08029B913E}" type="pres">
      <dgm:prSet presAssocID="{91361CDB-03AA-4A63-8E89-138142BC72E8}" presName="conn2-1" presStyleLbl="parChTrans1D2" presStyleIdx="0" presStyleCnt="2"/>
      <dgm:spPr/>
    </dgm:pt>
    <dgm:pt modelId="{6BADC9B4-EE78-45D1-8555-C248693540BF}" type="pres">
      <dgm:prSet presAssocID="{91361CDB-03AA-4A63-8E89-138142BC72E8}" presName="connTx" presStyleLbl="parChTrans1D2" presStyleIdx="0" presStyleCnt="2"/>
      <dgm:spPr/>
    </dgm:pt>
    <dgm:pt modelId="{72411657-CED1-4865-BB94-06B868CCF3E6}" type="pres">
      <dgm:prSet presAssocID="{8FFC22E9-23BF-4A67-9210-7F18ECE679D5}" presName="root2" presStyleCnt="0"/>
      <dgm:spPr/>
    </dgm:pt>
    <dgm:pt modelId="{B0CEDBE1-1B9D-4E66-BDEC-9A58120062BC}" type="pres">
      <dgm:prSet presAssocID="{8FFC22E9-23BF-4A67-9210-7F18ECE679D5}" presName="LevelTwoTextNode" presStyleLbl="node2" presStyleIdx="0" presStyleCnt="2" custScaleY="130452" custLinFactNeighborX="5835" custLinFactNeighborY="-75710">
        <dgm:presLayoutVars>
          <dgm:chPref val="3"/>
        </dgm:presLayoutVars>
      </dgm:prSet>
      <dgm:spPr/>
    </dgm:pt>
    <dgm:pt modelId="{C45138F3-5C80-4DBE-AE31-94EEEB30A92D}" type="pres">
      <dgm:prSet presAssocID="{8FFC22E9-23BF-4A67-9210-7F18ECE679D5}" presName="level3hierChild" presStyleCnt="0"/>
      <dgm:spPr/>
    </dgm:pt>
    <dgm:pt modelId="{AC16D951-31EF-420A-B83F-E2827B7487C8}" type="pres">
      <dgm:prSet presAssocID="{CF25F48D-902F-47CB-B20F-940166BADBD4}" presName="conn2-1" presStyleLbl="parChTrans1D3" presStyleIdx="0" presStyleCnt="2"/>
      <dgm:spPr/>
    </dgm:pt>
    <dgm:pt modelId="{914E9FCB-FEED-4604-974E-CA195D4E938B}" type="pres">
      <dgm:prSet presAssocID="{CF25F48D-902F-47CB-B20F-940166BADBD4}" presName="connTx" presStyleLbl="parChTrans1D3" presStyleIdx="0" presStyleCnt="2"/>
      <dgm:spPr/>
    </dgm:pt>
    <dgm:pt modelId="{8E2C87C4-8B8E-4495-800A-8EE1D00500A3}" type="pres">
      <dgm:prSet presAssocID="{C2D97D29-6259-4744-85B9-EAD05A679309}" presName="root2" presStyleCnt="0"/>
      <dgm:spPr/>
    </dgm:pt>
    <dgm:pt modelId="{8B3FEE69-F849-4735-9CE9-B575789B9E5A}" type="pres">
      <dgm:prSet presAssocID="{C2D97D29-6259-4744-85B9-EAD05A679309}" presName="LevelTwoTextNode" presStyleLbl="node3" presStyleIdx="0" presStyleCnt="2" custLinFactY="-30228" custLinFactNeighborX="-2522" custLinFactNeighborY="-100000">
        <dgm:presLayoutVars>
          <dgm:chPref val="3"/>
        </dgm:presLayoutVars>
      </dgm:prSet>
      <dgm:spPr/>
    </dgm:pt>
    <dgm:pt modelId="{8E4FC086-980D-4964-8F93-F74DF9BA9B07}" type="pres">
      <dgm:prSet presAssocID="{C2D97D29-6259-4744-85B9-EAD05A679309}" presName="level3hierChild" presStyleCnt="0"/>
      <dgm:spPr/>
    </dgm:pt>
    <dgm:pt modelId="{E0B7802F-C97D-41C3-B7D1-E6746BD80388}" type="pres">
      <dgm:prSet presAssocID="{4160F290-16CD-41B2-A8BD-5404DC07FB48}" presName="conn2-1" presStyleLbl="parChTrans1D4" presStyleIdx="0" presStyleCnt="3"/>
      <dgm:spPr/>
    </dgm:pt>
    <dgm:pt modelId="{87EEBE2F-EE10-422E-9611-C9BBFEA7341A}" type="pres">
      <dgm:prSet presAssocID="{4160F290-16CD-41B2-A8BD-5404DC07FB48}" presName="connTx" presStyleLbl="parChTrans1D4" presStyleIdx="0" presStyleCnt="3"/>
      <dgm:spPr/>
    </dgm:pt>
    <dgm:pt modelId="{CD79FD01-94FD-4E78-9885-F8F25B5D0117}" type="pres">
      <dgm:prSet presAssocID="{94BE6645-20D6-4D58-8CAB-A83DEA73240C}" presName="root2" presStyleCnt="0"/>
      <dgm:spPr/>
    </dgm:pt>
    <dgm:pt modelId="{4EC2E5BF-C415-4D56-8725-BF87D3AF7199}" type="pres">
      <dgm:prSet presAssocID="{94BE6645-20D6-4D58-8CAB-A83DEA73240C}" presName="LevelTwoTextNode" presStyleLbl="node4" presStyleIdx="0" presStyleCnt="3" custScaleX="98000" custLinFactNeighborX="1462" custLinFactNeighborY="81625">
        <dgm:presLayoutVars>
          <dgm:chPref val="3"/>
        </dgm:presLayoutVars>
      </dgm:prSet>
      <dgm:spPr/>
    </dgm:pt>
    <dgm:pt modelId="{56A05037-19C1-4CA0-A95C-5E5873EB657B}" type="pres">
      <dgm:prSet presAssocID="{94BE6645-20D6-4D58-8CAB-A83DEA73240C}" presName="level3hierChild" presStyleCnt="0"/>
      <dgm:spPr/>
    </dgm:pt>
    <dgm:pt modelId="{BE2ABB69-C5DA-45B6-A741-2EFC81332011}" type="pres">
      <dgm:prSet presAssocID="{F8E9AB31-BA28-44F1-AE2D-E6099C6A71B2}" presName="conn2-1" presStyleLbl="parChTrans1D4" presStyleIdx="1" presStyleCnt="3"/>
      <dgm:spPr/>
    </dgm:pt>
    <dgm:pt modelId="{F096A56D-31BB-494C-8297-9C315088C1B9}" type="pres">
      <dgm:prSet presAssocID="{F8E9AB31-BA28-44F1-AE2D-E6099C6A71B2}" presName="connTx" presStyleLbl="parChTrans1D4" presStyleIdx="1" presStyleCnt="3"/>
      <dgm:spPr/>
    </dgm:pt>
    <dgm:pt modelId="{C7979B8F-5F24-4654-A573-CCBDE46D33D1}" type="pres">
      <dgm:prSet presAssocID="{4350D639-6341-4059-ACF8-24C563981333}" presName="root2" presStyleCnt="0"/>
      <dgm:spPr/>
    </dgm:pt>
    <dgm:pt modelId="{A06CAD0B-C93A-4517-BCF9-C810025D2AD7}" type="pres">
      <dgm:prSet presAssocID="{4350D639-6341-4059-ACF8-24C563981333}" presName="LevelTwoTextNode" presStyleLbl="node4" presStyleIdx="1" presStyleCnt="3" custScaleX="95764" custLinFactY="-100000" custLinFactNeighborX="192" custLinFactNeighborY="-122217">
        <dgm:presLayoutVars>
          <dgm:chPref val="3"/>
        </dgm:presLayoutVars>
      </dgm:prSet>
      <dgm:spPr/>
    </dgm:pt>
    <dgm:pt modelId="{B09EEA1E-E3D8-47FD-9759-99172E0C3021}" type="pres">
      <dgm:prSet presAssocID="{4350D639-6341-4059-ACF8-24C563981333}" presName="level3hierChild" presStyleCnt="0"/>
      <dgm:spPr/>
    </dgm:pt>
    <dgm:pt modelId="{19895652-2BD8-4F75-A44E-B103EF6DC89C}" type="pres">
      <dgm:prSet presAssocID="{64F0E163-875A-4B83-A459-D1675D0813DB}" presName="conn2-1" presStyleLbl="parChTrans1D4" presStyleIdx="2" presStyleCnt="3"/>
      <dgm:spPr/>
    </dgm:pt>
    <dgm:pt modelId="{7DD8D2B5-5FD0-4B4A-901E-465F25B2DE48}" type="pres">
      <dgm:prSet presAssocID="{64F0E163-875A-4B83-A459-D1675D0813DB}" presName="connTx" presStyleLbl="parChTrans1D4" presStyleIdx="2" presStyleCnt="3"/>
      <dgm:spPr/>
    </dgm:pt>
    <dgm:pt modelId="{A99390F9-44EB-4A48-866E-75A2551F5851}" type="pres">
      <dgm:prSet presAssocID="{FC74688D-5300-4B55-87F7-00A5F86C80F1}" presName="root2" presStyleCnt="0"/>
      <dgm:spPr/>
    </dgm:pt>
    <dgm:pt modelId="{7D2E88BD-9A09-413B-87FC-DDB587DDE2BE}" type="pres">
      <dgm:prSet presAssocID="{FC74688D-5300-4B55-87F7-00A5F86C80F1}" presName="LevelTwoTextNode" presStyleLbl="node4" presStyleIdx="2" presStyleCnt="3" custScaleX="96237">
        <dgm:presLayoutVars>
          <dgm:chPref val="3"/>
        </dgm:presLayoutVars>
      </dgm:prSet>
      <dgm:spPr/>
    </dgm:pt>
    <dgm:pt modelId="{5C645761-A95A-4E6B-8AD8-52B9B6A6C8A8}" type="pres">
      <dgm:prSet presAssocID="{FC74688D-5300-4B55-87F7-00A5F86C80F1}" presName="level3hierChild" presStyleCnt="0"/>
      <dgm:spPr/>
    </dgm:pt>
    <dgm:pt modelId="{0BE5EE39-D4EA-4C79-BDDB-ED85C237AF9E}" type="pres">
      <dgm:prSet presAssocID="{3194E518-CBBF-4014-A46C-2BCEB6F380CD}" presName="conn2-1" presStyleLbl="parChTrans1D3" presStyleIdx="1" presStyleCnt="2"/>
      <dgm:spPr/>
    </dgm:pt>
    <dgm:pt modelId="{64B151D7-3925-459D-9AB2-959ACFDF431E}" type="pres">
      <dgm:prSet presAssocID="{3194E518-CBBF-4014-A46C-2BCEB6F380CD}" presName="connTx" presStyleLbl="parChTrans1D3" presStyleIdx="1" presStyleCnt="2"/>
      <dgm:spPr/>
    </dgm:pt>
    <dgm:pt modelId="{C98F61DB-2B49-4A51-98E4-836A834F7DBF}" type="pres">
      <dgm:prSet presAssocID="{64860C0B-B667-4CAF-9CC9-02516089EF04}" presName="root2" presStyleCnt="0"/>
      <dgm:spPr/>
    </dgm:pt>
    <dgm:pt modelId="{D5B95612-E81E-497A-A3D4-484945D089B8}" type="pres">
      <dgm:prSet presAssocID="{64860C0B-B667-4CAF-9CC9-02516089EF04}" presName="LevelTwoTextNode" presStyleLbl="node3" presStyleIdx="1" presStyleCnt="2" custScaleY="127031" custLinFactNeighborX="-2431" custLinFactNeighborY="-64272">
        <dgm:presLayoutVars>
          <dgm:chPref val="3"/>
        </dgm:presLayoutVars>
      </dgm:prSet>
      <dgm:spPr/>
    </dgm:pt>
    <dgm:pt modelId="{6E983072-0E8E-4860-A925-08E0ACA5C567}" type="pres">
      <dgm:prSet presAssocID="{64860C0B-B667-4CAF-9CC9-02516089EF04}" presName="level3hierChild" presStyleCnt="0"/>
      <dgm:spPr/>
    </dgm:pt>
    <dgm:pt modelId="{4804CEBB-E698-4EAC-BF9F-43570E6205E2}" type="pres">
      <dgm:prSet presAssocID="{BB001271-E773-435F-83CC-CF9EB8C7123F}" presName="conn2-1" presStyleLbl="parChTrans1D2" presStyleIdx="1" presStyleCnt="2"/>
      <dgm:spPr/>
    </dgm:pt>
    <dgm:pt modelId="{11AEA678-7B79-40E5-867D-BC01B522241B}" type="pres">
      <dgm:prSet presAssocID="{BB001271-E773-435F-83CC-CF9EB8C7123F}" presName="connTx" presStyleLbl="parChTrans1D2" presStyleIdx="1" presStyleCnt="2"/>
      <dgm:spPr/>
    </dgm:pt>
    <dgm:pt modelId="{62725D18-C72E-458A-AB20-EDA64BBA23C1}" type="pres">
      <dgm:prSet presAssocID="{D053D655-328A-49D5-B307-FE4325A1271F}" presName="root2" presStyleCnt="0"/>
      <dgm:spPr/>
    </dgm:pt>
    <dgm:pt modelId="{3F9935D5-DE23-44E4-BAB8-AF943F39740E}" type="pres">
      <dgm:prSet presAssocID="{D053D655-328A-49D5-B307-FE4325A1271F}" presName="LevelTwoTextNode" presStyleLbl="node2" presStyleIdx="1" presStyleCnt="2" custLinFactNeighborX="6330" custLinFactNeighborY="-21249">
        <dgm:presLayoutVars>
          <dgm:chPref val="3"/>
        </dgm:presLayoutVars>
      </dgm:prSet>
      <dgm:spPr/>
    </dgm:pt>
    <dgm:pt modelId="{5E336BF6-F8AA-42D3-B96D-745BCC8472E1}" type="pres">
      <dgm:prSet presAssocID="{D053D655-328A-49D5-B307-FE4325A1271F}" presName="level3hierChild" presStyleCnt="0"/>
      <dgm:spPr/>
    </dgm:pt>
  </dgm:ptLst>
  <dgm:cxnLst>
    <dgm:cxn modelId="{8F934E0E-B004-450A-B02F-7E1CC5C15AA0}" srcId="{C2D97D29-6259-4744-85B9-EAD05A679309}" destId="{94BE6645-20D6-4D58-8CAB-A83DEA73240C}" srcOrd="0" destOrd="0" parTransId="{4160F290-16CD-41B2-A8BD-5404DC07FB48}" sibTransId="{C394A7CF-CAF9-4D27-9EA4-B986F94EF33E}"/>
    <dgm:cxn modelId="{1127A021-C499-422E-97CD-CA6DAC482201}" type="presOf" srcId="{BB001271-E773-435F-83CC-CF9EB8C7123F}" destId="{4804CEBB-E698-4EAC-BF9F-43570E6205E2}" srcOrd="0" destOrd="0" presId="urn:microsoft.com/office/officeart/2008/layout/HorizontalMultiLevelHierarchy#1"/>
    <dgm:cxn modelId="{AF56E129-844F-42A5-8F84-24D76EEB0DEB}" type="presOf" srcId="{3194E518-CBBF-4014-A46C-2BCEB6F380CD}" destId="{0BE5EE39-D4EA-4C79-BDDB-ED85C237AF9E}" srcOrd="0" destOrd="0" presId="urn:microsoft.com/office/officeart/2008/layout/HorizontalMultiLevelHierarchy#1"/>
    <dgm:cxn modelId="{EDE9692C-FC13-46FC-B707-7BEAFBDF2857}" type="presOf" srcId="{3194E518-CBBF-4014-A46C-2BCEB6F380CD}" destId="{64B151D7-3925-459D-9AB2-959ACFDF431E}" srcOrd="1" destOrd="0" presId="urn:microsoft.com/office/officeart/2008/layout/HorizontalMultiLevelHierarchy#1"/>
    <dgm:cxn modelId="{3AC8F336-9502-4216-B653-37802B80D8F6}" type="presOf" srcId="{CF25F48D-902F-47CB-B20F-940166BADBD4}" destId="{AC16D951-31EF-420A-B83F-E2827B7487C8}" srcOrd="0" destOrd="0" presId="urn:microsoft.com/office/officeart/2008/layout/HorizontalMultiLevelHierarchy#1"/>
    <dgm:cxn modelId="{B9E05940-5A31-49F5-8EE9-D8AA6426CEFA}" type="presOf" srcId="{94BE6645-20D6-4D58-8CAB-A83DEA73240C}" destId="{4EC2E5BF-C415-4D56-8725-BF87D3AF7199}" srcOrd="0" destOrd="0" presId="urn:microsoft.com/office/officeart/2008/layout/HorizontalMultiLevelHierarchy#1"/>
    <dgm:cxn modelId="{6EE9F441-8A9C-4621-8709-823E0168FB99}" type="presOf" srcId="{64860C0B-B667-4CAF-9CC9-02516089EF04}" destId="{D5B95612-E81E-497A-A3D4-484945D089B8}" srcOrd="0" destOrd="0" presId="urn:microsoft.com/office/officeart/2008/layout/HorizontalMultiLevelHierarchy#1"/>
    <dgm:cxn modelId="{1837AB62-FC82-4168-91EB-6CBE9C741A2B}" srcId="{52829200-84F9-4AA4-B4E6-FEA588CB8C51}" destId="{78652100-CCEF-4CBA-B854-9980801401EF}" srcOrd="0" destOrd="0" parTransId="{8096D2E6-72A4-49D8-AD06-C98DEB4507D6}" sibTransId="{5374EF0A-C3FD-42C3-B464-8C83FDAF124F}"/>
    <dgm:cxn modelId="{DB915567-4DF9-4E73-B997-DF4408B768E8}" type="presOf" srcId="{64F0E163-875A-4B83-A459-D1675D0813DB}" destId="{7DD8D2B5-5FD0-4B4A-901E-465F25B2DE48}" srcOrd="1" destOrd="0" presId="urn:microsoft.com/office/officeart/2008/layout/HorizontalMultiLevelHierarchy#1"/>
    <dgm:cxn modelId="{69021D49-A66D-4785-B003-6C7984FDF93D}" type="presOf" srcId="{4350D639-6341-4059-ACF8-24C563981333}" destId="{A06CAD0B-C93A-4517-BCF9-C810025D2AD7}" srcOrd="0" destOrd="0" presId="urn:microsoft.com/office/officeart/2008/layout/HorizontalMultiLevelHierarchy#1"/>
    <dgm:cxn modelId="{B578136B-5D6B-4C61-A130-E151B6196AB7}" type="presOf" srcId="{4160F290-16CD-41B2-A8BD-5404DC07FB48}" destId="{87EEBE2F-EE10-422E-9611-C9BBFEA7341A}" srcOrd="1" destOrd="0" presId="urn:microsoft.com/office/officeart/2008/layout/HorizontalMultiLevelHierarchy#1"/>
    <dgm:cxn modelId="{00122A4B-775A-466D-B477-24286403C437}" type="presOf" srcId="{91361CDB-03AA-4A63-8E89-138142BC72E8}" destId="{08C08379-BEF6-4B7C-963F-8B08029B913E}" srcOrd="0" destOrd="0" presId="urn:microsoft.com/office/officeart/2008/layout/HorizontalMultiLevelHierarchy#1"/>
    <dgm:cxn modelId="{856F046C-399C-41C1-B405-7B7D43D87651}" type="presOf" srcId="{52829200-84F9-4AA4-B4E6-FEA588CB8C51}" destId="{51D593AF-19C8-49A4-8FA9-EAB99D2149A8}" srcOrd="0" destOrd="0" presId="urn:microsoft.com/office/officeart/2008/layout/HorizontalMultiLevelHierarchy#1"/>
    <dgm:cxn modelId="{71BA8D4C-825F-4FAC-870F-BA8C5E961E96}" srcId="{8FFC22E9-23BF-4A67-9210-7F18ECE679D5}" destId="{64860C0B-B667-4CAF-9CC9-02516089EF04}" srcOrd="1" destOrd="0" parTransId="{3194E518-CBBF-4014-A46C-2BCEB6F380CD}" sibTransId="{6034735C-BE5A-49C0-ACBC-5C19CA0DEAF9}"/>
    <dgm:cxn modelId="{96F10C56-8A16-40E5-BC9D-0FE2BE6F88DE}" type="presOf" srcId="{8FFC22E9-23BF-4A67-9210-7F18ECE679D5}" destId="{B0CEDBE1-1B9D-4E66-BDEC-9A58120062BC}" srcOrd="0" destOrd="0" presId="urn:microsoft.com/office/officeart/2008/layout/HorizontalMultiLevelHierarchy#1"/>
    <dgm:cxn modelId="{A6EA6658-2732-4F65-B16E-98D5CDFA4F38}" srcId="{C2D97D29-6259-4744-85B9-EAD05A679309}" destId="{FC74688D-5300-4B55-87F7-00A5F86C80F1}" srcOrd="2" destOrd="0" parTransId="{64F0E163-875A-4B83-A459-D1675D0813DB}" sibTransId="{F5B52AA8-1BCF-4572-A872-7887302E0B73}"/>
    <dgm:cxn modelId="{1D867889-FBA7-476F-9C72-1D791D59D9E0}" srcId="{78652100-CCEF-4CBA-B854-9980801401EF}" destId="{D053D655-328A-49D5-B307-FE4325A1271F}" srcOrd="1" destOrd="0" parTransId="{BB001271-E773-435F-83CC-CF9EB8C7123F}" sibTransId="{DE5165B8-0D94-410B-B3A6-9FF180EFA834}"/>
    <dgm:cxn modelId="{82C0778B-809C-477B-8F02-98F83AE379C6}" type="presOf" srcId="{4160F290-16CD-41B2-A8BD-5404DC07FB48}" destId="{E0B7802F-C97D-41C3-B7D1-E6746BD80388}" srcOrd="0" destOrd="0" presId="urn:microsoft.com/office/officeart/2008/layout/HorizontalMultiLevelHierarchy#1"/>
    <dgm:cxn modelId="{35D9F093-9B92-439D-BCEF-3B03B9FD2E60}" type="presOf" srcId="{F8E9AB31-BA28-44F1-AE2D-E6099C6A71B2}" destId="{BE2ABB69-C5DA-45B6-A741-2EFC81332011}" srcOrd="0" destOrd="0" presId="urn:microsoft.com/office/officeart/2008/layout/HorizontalMultiLevelHierarchy#1"/>
    <dgm:cxn modelId="{DCDBC0A7-14AC-4B2D-BA70-E4B89D872326}" type="presOf" srcId="{CF25F48D-902F-47CB-B20F-940166BADBD4}" destId="{914E9FCB-FEED-4604-974E-CA195D4E938B}" srcOrd="1" destOrd="0" presId="urn:microsoft.com/office/officeart/2008/layout/HorizontalMultiLevelHierarchy#1"/>
    <dgm:cxn modelId="{69C4DCAF-ECE3-4F3D-B92D-F3C5090F3A4C}" type="presOf" srcId="{64F0E163-875A-4B83-A459-D1675D0813DB}" destId="{19895652-2BD8-4F75-A44E-B103EF6DC89C}" srcOrd="0" destOrd="0" presId="urn:microsoft.com/office/officeart/2008/layout/HorizontalMultiLevelHierarchy#1"/>
    <dgm:cxn modelId="{87FF1FBA-2D6D-4B65-B698-6216FD4CEAE7}" type="presOf" srcId="{F8E9AB31-BA28-44F1-AE2D-E6099C6A71B2}" destId="{F096A56D-31BB-494C-8297-9C315088C1B9}" srcOrd="1" destOrd="0" presId="urn:microsoft.com/office/officeart/2008/layout/HorizontalMultiLevelHierarchy#1"/>
    <dgm:cxn modelId="{EEC8EEC0-1645-4B3B-88BD-49DAFA079454}" type="presOf" srcId="{D053D655-328A-49D5-B307-FE4325A1271F}" destId="{3F9935D5-DE23-44E4-BAB8-AF943F39740E}" srcOrd="0" destOrd="0" presId="urn:microsoft.com/office/officeart/2008/layout/HorizontalMultiLevelHierarchy#1"/>
    <dgm:cxn modelId="{AD0991C5-5591-444F-A341-099F73DF7B00}" type="presOf" srcId="{C2D97D29-6259-4744-85B9-EAD05A679309}" destId="{8B3FEE69-F849-4735-9CE9-B575789B9E5A}" srcOrd="0" destOrd="0" presId="urn:microsoft.com/office/officeart/2008/layout/HorizontalMultiLevelHierarchy#1"/>
    <dgm:cxn modelId="{E853BDC7-3F87-477E-963D-DE819E46DD86}" type="presOf" srcId="{91361CDB-03AA-4A63-8E89-138142BC72E8}" destId="{6BADC9B4-EE78-45D1-8555-C248693540BF}" srcOrd="1" destOrd="0" presId="urn:microsoft.com/office/officeart/2008/layout/HorizontalMultiLevelHierarchy#1"/>
    <dgm:cxn modelId="{5AFDEBC9-1CC1-4E5B-8B28-4786849F305E}" type="presOf" srcId="{FC74688D-5300-4B55-87F7-00A5F86C80F1}" destId="{7D2E88BD-9A09-413B-87FC-DDB587DDE2BE}" srcOrd="0" destOrd="0" presId="urn:microsoft.com/office/officeart/2008/layout/HorizontalMultiLevelHierarchy#1"/>
    <dgm:cxn modelId="{E6F70DCA-5B1B-470B-AC4F-5CE76BBA6499}" type="presOf" srcId="{78652100-CCEF-4CBA-B854-9980801401EF}" destId="{BA8CD2A3-AF9A-4621-8A05-D52163C641BF}" srcOrd="0" destOrd="0" presId="urn:microsoft.com/office/officeart/2008/layout/HorizontalMultiLevelHierarchy#1"/>
    <dgm:cxn modelId="{CC2AB8CA-DF1E-40A4-AC16-1DAA510E3691}" type="presOf" srcId="{BB001271-E773-435F-83CC-CF9EB8C7123F}" destId="{11AEA678-7B79-40E5-867D-BC01B522241B}" srcOrd="1" destOrd="0" presId="urn:microsoft.com/office/officeart/2008/layout/HorizontalMultiLevelHierarchy#1"/>
    <dgm:cxn modelId="{E612BBCC-B18C-41F7-A2DD-2A3D45AB20DE}" srcId="{8FFC22E9-23BF-4A67-9210-7F18ECE679D5}" destId="{C2D97D29-6259-4744-85B9-EAD05A679309}" srcOrd="0" destOrd="0" parTransId="{CF25F48D-902F-47CB-B20F-940166BADBD4}" sibTransId="{E3348E02-843C-48E3-9513-C1309AB480FB}"/>
    <dgm:cxn modelId="{30ADD6D7-47D6-4180-9E19-169442C33E2D}" srcId="{C2D97D29-6259-4744-85B9-EAD05A679309}" destId="{4350D639-6341-4059-ACF8-24C563981333}" srcOrd="1" destOrd="0" parTransId="{F8E9AB31-BA28-44F1-AE2D-E6099C6A71B2}" sibTransId="{96758A87-984D-4164-96E8-156A92350F5A}"/>
    <dgm:cxn modelId="{6A6002FC-A6CA-42F7-9C25-E54DC450E27C}" srcId="{78652100-CCEF-4CBA-B854-9980801401EF}" destId="{8FFC22E9-23BF-4A67-9210-7F18ECE679D5}" srcOrd="0" destOrd="0" parTransId="{91361CDB-03AA-4A63-8E89-138142BC72E8}" sibTransId="{540F8F9E-2176-48AE-911B-C9157889975D}"/>
    <dgm:cxn modelId="{1DC35E34-0471-402D-BC0A-C5AC3FFE1EB6}" type="presParOf" srcId="{51D593AF-19C8-49A4-8FA9-EAB99D2149A8}" destId="{31ACA5A7-4C34-4FF5-81AE-C5C4973DACD9}" srcOrd="0" destOrd="0" presId="urn:microsoft.com/office/officeart/2008/layout/HorizontalMultiLevelHierarchy#1"/>
    <dgm:cxn modelId="{6AB766CC-3498-451D-8A8A-8411F25FDF0C}" type="presParOf" srcId="{31ACA5A7-4C34-4FF5-81AE-C5C4973DACD9}" destId="{BA8CD2A3-AF9A-4621-8A05-D52163C641BF}" srcOrd="0" destOrd="0" presId="urn:microsoft.com/office/officeart/2008/layout/HorizontalMultiLevelHierarchy#1"/>
    <dgm:cxn modelId="{EE2559AE-0B4C-47D6-80E5-4617BCB9F590}" type="presParOf" srcId="{31ACA5A7-4C34-4FF5-81AE-C5C4973DACD9}" destId="{6B014040-612B-4AE1-8E19-7D3F1FA196BD}" srcOrd="1" destOrd="0" presId="urn:microsoft.com/office/officeart/2008/layout/HorizontalMultiLevelHierarchy#1"/>
    <dgm:cxn modelId="{6F881ADA-2152-4B67-A69B-95A5A9D0581D}" type="presParOf" srcId="{6B014040-612B-4AE1-8E19-7D3F1FA196BD}" destId="{08C08379-BEF6-4B7C-963F-8B08029B913E}" srcOrd="0" destOrd="0" presId="urn:microsoft.com/office/officeart/2008/layout/HorizontalMultiLevelHierarchy#1"/>
    <dgm:cxn modelId="{A9975B10-AE03-41C6-856E-E5250E49265E}" type="presParOf" srcId="{08C08379-BEF6-4B7C-963F-8B08029B913E}" destId="{6BADC9B4-EE78-45D1-8555-C248693540BF}" srcOrd="0" destOrd="0" presId="urn:microsoft.com/office/officeart/2008/layout/HorizontalMultiLevelHierarchy#1"/>
    <dgm:cxn modelId="{E213100D-45D4-4147-8487-FD7882E33BCB}" type="presParOf" srcId="{6B014040-612B-4AE1-8E19-7D3F1FA196BD}" destId="{72411657-CED1-4865-BB94-06B868CCF3E6}" srcOrd="1" destOrd="0" presId="urn:microsoft.com/office/officeart/2008/layout/HorizontalMultiLevelHierarchy#1"/>
    <dgm:cxn modelId="{1C313BFC-7916-4EB4-BC64-8E6725BF917E}" type="presParOf" srcId="{72411657-CED1-4865-BB94-06B868CCF3E6}" destId="{B0CEDBE1-1B9D-4E66-BDEC-9A58120062BC}" srcOrd="0" destOrd="0" presId="urn:microsoft.com/office/officeart/2008/layout/HorizontalMultiLevelHierarchy#1"/>
    <dgm:cxn modelId="{7A5F5DA8-FD5F-4614-918C-27E02D53A179}" type="presParOf" srcId="{72411657-CED1-4865-BB94-06B868CCF3E6}" destId="{C45138F3-5C80-4DBE-AE31-94EEEB30A92D}" srcOrd="1" destOrd="0" presId="urn:microsoft.com/office/officeart/2008/layout/HorizontalMultiLevelHierarchy#1"/>
    <dgm:cxn modelId="{11C40B5F-28C4-4893-BF89-8C4E186B8E72}" type="presParOf" srcId="{C45138F3-5C80-4DBE-AE31-94EEEB30A92D}" destId="{AC16D951-31EF-420A-B83F-E2827B7487C8}" srcOrd="0" destOrd="0" presId="urn:microsoft.com/office/officeart/2008/layout/HorizontalMultiLevelHierarchy#1"/>
    <dgm:cxn modelId="{A1FA3B6C-4537-4C6B-A1F6-231C784A55A8}" type="presParOf" srcId="{AC16D951-31EF-420A-B83F-E2827B7487C8}" destId="{914E9FCB-FEED-4604-974E-CA195D4E938B}" srcOrd="0" destOrd="0" presId="urn:microsoft.com/office/officeart/2008/layout/HorizontalMultiLevelHierarchy#1"/>
    <dgm:cxn modelId="{EE551669-9733-41A1-BFCE-3C7C93F5E4DC}" type="presParOf" srcId="{C45138F3-5C80-4DBE-AE31-94EEEB30A92D}" destId="{8E2C87C4-8B8E-4495-800A-8EE1D00500A3}" srcOrd="1" destOrd="0" presId="urn:microsoft.com/office/officeart/2008/layout/HorizontalMultiLevelHierarchy#1"/>
    <dgm:cxn modelId="{9B95C119-BAAB-4099-A944-760DAEE3780E}" type="presParOf" srcId="{8E2C87C4-8B8E-4495-800A-8EE1D00500A3}" destId="{8B3FEE69-F849-4735-9CE9-B575789B9E5A}" srcOrd="0" destOrd="0" presId="urn:microsoft.com/office/officeart/2008/layout/HorizontalMultiLevelHierarchy#1"/>
    <dgm:cxn modelId="{AD849EBB-B464-450E-A517-886F4C557521}" type="presParOf" srcId="{8E2C87C4-8B8E-4495-800A-8EE1D00500A3}" destId="{8E4FC086-980D-4964-8F93-F74DF9BA9B07}" srcOrd="1" destOrd="0" presId="urn:microsoft.com/office/officeart/2008/layout/HorizontalMultiLevelHierarchy#1"/>
    <dgm:cxn modelId="{C9C07BAD-91D5-47F9-A06C-5867A9C86E96}" type="presParOf" srcId="{8E4FC086-980D-4964-8F93-F74DF9BA9B07}" destId="{E0B7802F-C97D-41C3-B7D1-E6746BD80388}" srcOrd="0" destOrd="0" presId="urn:microsoft.com/office/officeart/2008/layout/HorizontalMultiLevelHierarchy#1"/>
    <dgm:cxn modelId="{5A19879C-A4C8-4EEC-8126-7AACFF1853DB}" type="presParOf" srcId="{E0B7802F-C97D-41C3-B7D1-E6746BD80388}" destId="{87EEBE2F-EE10-422E-9611-C9BBFEA7341A}" srcOrd="0" destOrd="0" presId="urn:microsoft.com/office/officeart/2008/layout/HorizontalMultiLevelHierarchy#1"/>
    <dgm:cxn modelId="{653A6A7F-C3CA-41F3-9601-A66759206DBA}" type="presParOf" srcId="{8E4FC086-980D-4964-8F93-F74DF9BA9B07}" destId="{CD79FD01-94FD-4E78-9885-F8F25B5D0117}" srcOrd="1" destOrd="0" presId="urn:microsoft.com/office/officeart/2008/layout/HorizontalMultiLevelHierarchy#1"/>
    <dgm:cxn modelId="{4116938C-76B1-4315-B750-97689CBFBFB3}" type="presParOf" srcId="{CD79FD01-94FD-4E78-9885-F8F25B5D0117}" destId="{4EC2E5BF-C415-4D56-8725-BF87D3AF7199}" srcOrd="0" destOrd="0" presId="urn:microsoft.com/office/officeart/2008/layout/HorizontalMultiLevelHierarchy#1"/>
    <dgm:cxn modelId="{69D3EC53-B476-4B38-BEE7-AF6A8C00ED2F}" type="presParOf" srcId="{CD79FD01-94FD-4E78-9885-F8F25B5D0117}" destId="{56A05037-19C1-4CA0-A95C-5E5873EB657B}" srcOrd="1" destOrd="0" presId="urn:microsoft.com/office/officeart/2008/layout/HorizontalMultiLevelHierarchy#1"/>
    <dgm:cxn modelId="{3FF7575A-F394-4EC1-BB00-9C00CD0BA067}" type="presParOf" srcId="{8E4FC086-980D-4964-8F93-F74DF9BA9B07}" destId="{BE2ABB69-C5DA-45B6-A741-2EFC81332011}" srcOrd="2" destOrd="0" presId="urn:microsoft.com/office/officeart/2008/layout/HorizontalMultiLevelHierarchy#1"/>
    <dgm:cxn modelId="{33394247-CD3C-4F5E-AFA0-0BE3A738A403}" type="presParOf" srcId="{BE2ABB69-C5DA-45B6-A741-2EFC81332011}" destId="{F096A56D-31BB-494C-8297-9C315088C1B9}" srcOrd="0" destOrd="0" presId="urn:microsoft.com/office/officeart/2008/layout/HorizontalMultiLevelHierarchy#1"/>
    <dgm:cxn modelId="{3BB8CE5C-B448-49E4-B37E-1BA0A6B31FD3}" type="presParOf" srcId="{8E4FC086-980D-4964-8F93-F74DF9BA9B07}" destId="{C7979B8F-5F24-4654-A573-CCBDE46D33D1}" srcOrd="3" destOrd="0" presId="urn:microsoft.com/office/officeart/2008/layout/HorizontalMultiLevelHierarchy#1"/>
    <dgm:cxn modelId="{B48A16FB-A9D3-4436-888D-9C1A82DC41F5}" type="presParOf" srcId="{C7979B8F-5F24-4654-A573-CCBDE46D33D1}" destId="{A06CAD0B-C93A-4517-BCF9-C810025D2AD7}" srcOrd="0" destOrd="0" presId="urn:microsoft.com/office/officeart/2008/layout/HorizontalMultiLevelHierarchy#1"/>
    <dgm:cxn modelId="{6B621ADE-FDDF-4950-A9DE-EE78D0C97D63}" type="presParOf" srcId="{C7979B8F-5F24-4654-A573-CCBDE46D33D1}" destId="{B09EEA1E-E3D8-47FD-9759-99172E0C3021}" srcOrd="1" destOrd="0" presId="urn:microsoft.com/office/officeart/2008/layout/HorizontalMultiLevelHierarchy#1"/>
    <dgm:cxn modelId="{EA225FC3-14C2-4DA7-934B-36E1E1C47661}" type="presParOf" srcId="{8E4FC086-980D-4964-8F93-F74DF9BA9B07}" destId="{19895652-2BD8-4F75-A44E-B103EF6DC89C}" srcOrd="4" destOrd="0" presId="urn:microsoft.com/office/officeart/2008/layout/HorizontalMultiLevelHierarchy#1"/>
    <dgm:cxn modelId="{E9DB7F2D-91FF-43EC-8A66-4E0AE196638A}" type="presParOf" srcId="{19895652-2BD8-4F75-A44E-B103EF6DC89C}" destId="{7DD8D2B5-5FD0-4B4A-901E-465F25B2DE48}" srcOrd="0" destOrd="0" presId="urn:microsoft.com/office/officeart/2008/layout/HorizontalMultiLevelHierarchy#1"/>
    <dgm:cxn modelId="{3C7E51C6-F9DD-4A43-912A-89DFF1612B03}" type="presParOf" srcId="{8E4FC086-980D-4964-8F93-F74DF9BA9B07}" destId="{A99390F9-44EB-4A48-866E-75A2551F5851}" srcOrd="5" destOrd="0" presId="urn:microsoft.com/office/officeart/2008/layout/HorizontalMultiLevelHierarchy#1"/>
    <dgm:cxn modelId="{35B1D9D4-BD3C-438C-B9BF-9CF68C7A1496}" type="presParOf" srcId="{A99390F9-44EB-4A48-866E-75A2551F5851}" destId="{7D2E88BD-9A09-413B-87FC-DDB587DDE2BE}" srcOrd="0" destOrd="0" presId="urn:microsoft.com/office/officeart/2008/layout/HorizontalMultiLevelHierarchy#1"/>
    <dgm:cxn modelId="{CB2CE3B4-0301-4B60-BD9C-17165CE33A35}" type="presParOf" srcId="{A99390F9-44EB-4A48-866E-75A2551F5851}" destId="{5C645761-A95A-4E6B-8AD8-52B9B6A6C8A8}" srcOrd="1" destOrd="0" presId="urn:microsoft.com/office/officeart/2008/layout/HorizontalMultiLevelHierarchy#1"/>
    <dgm:cxn modelId="{BA35DE14-AAED-41C6-9B75-F0E20A235D91}" type="presParOf" srcId="{C45138F3-5C80-4DBE-AE31-94EEEB30A92D}" destId="{0BE5EE39-D4EA-4C79-BDDB-ED85C237AF9E}" srcOrd="2" destOrd="0" presId="urn:microsoft.com/office/officeart/2008/layout/HorizontalMultiLevelHierarchy#1"/>
    <dgm:cxn modelId="{89BFE5A6-3729-45AD-BBBA-CD160C991891}" type="presParOf" srcId="{0BE5EE39-D4EA-4C79-BDDB-ED85C237AF9E}" destId="{64B151D7-3925-459D-9AB2-959ACFDF431E}" srcOrd="0" destOrd="0" presId="urn:microsoft.com/office/officeart/2008/layout/HorizontalMultiLevelHierarchy#1"/>
    <dgm:cxn modelId="{F00DCF0F-A89B-4767-9355-717DB11A888A}" type="presParOf" srcId="{C45138F3-5C80-4DBE-AE31-94EEEB30A92D}" destId="{C98F61DB-2B49-4A51-98E4-836A834F7DBF}" srcOrd="3" destOrd="0" presId="urn:microsoft.com/office/officeart/2008/layout/HorizontalMultiLevelHierarchy#1"/>
    <dgm:cxn modelId="{E8A25832-2462-45B1-8B6D-F95CD7CC3C57}" type="presParOf" srcId="{C98F61DB-2B49-4A51-98E4-836A834F7DBF}" destId="{D5B95612-E81E-497A-A3D4-484945D089B8}" srcOrd="0" destOrd="0" presId="urn:microsoft.com/office/officeart/2008/layout/HorizontalMultiLevelHierarchy#1"/>
    <dgm:cxn modelId="{4AA855FA-C0C3-4210-B0D1-C67E353101CD}" type="presParOf" srcId="{C98F61DB-2B49-4A51-98E4-836A834F7DBF}" destId="{6E983072-0E8E-4860-A925-08E0ACA5C567}" srcOrd="1" destOrd="0" presId="urn:microsoft.com/office/officeart/2008/layout/HorizontalMultiLevelHierarchy#1"/>
    <dgm:cxn modelId="{DAD49A0D-B6B8-4DAD-9F77-03F56DC11469}" type="presParOf" srcId="{6B014040-612B-4AE1-8E19-7D3F1FA196BD}" destId="{4804CEBB-E698-4EAC-BF9F-43570E6205E2}" srcOrd="2" destOrd="0" presId="urn:microsoft.com/office/officeart/2008/layout/HorizontalMultiLevelHierarchy#1"/>
    <dgm:cxn modelId="{48AF1B82-525C-4D69-9DD0-A812F9E03EE5}" type="presParOf" srcId="{4804CEBB-E698-4EAC-BF9F-43570E6205E2}" destId="{11AEA678-7B79-40E5-867D-BC01B522241B}" srcOrd="0" destOrd="0" presId="urn:microsoft.com/office/officeart/2008/layout/HorizontalMultiLevelHierarchy#1"/>
    <dgm:cxn modelId="{20584F67-EFAF-47DD-BAA3-2AA07651F9AB}" type="presParOf" srcId="{6B014040-612B-4AE1-8E19-7D3F1FA196BD}" destId="{62725D18-C72E-458A-AB20-EDA64BBA23C1}" srcOrd="3" destOrd="0" presId="urn:microsoft.com/office/officeart/2008/layout/HorizontalMultiLevelHierarchy#1"/>
    <dgm:cxn modelId="{1840B60E-775E-4937-B420-7E03D8630E58}" type="presParOf" srcId="{62725D18-C72E-458A-AB20-EDA64BBA23C1}" destId="{3F9935D5-DE23-44E4-BAB8-AF943F39740E}" srcOrd="0" destOrd="0" presId="urn:microsoft.com/office/officeart/2008/layout/HorizontalMultiLevelHierarchy#1"/>
    <dgm:cxn modelId="{1F074876-4DF6-4656-AE1E-BB5739FFB757}" type="presParOf" srcId="{62725D18-C72E-458A-AB20-EDA64BBA23C1}" destId="{5E336BF6-F8AA-42D3-B96D-745BCC8472E1}" srcOrd="1" destOrd="0" presId="urn:microsoft.com/office/officeart/2008/layout/HorizontalMultiLevelHierarchy#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04CEBB-E698-4EAC-BF9F-43570E6205E2}">
      <dsp:nvSpPr>
        <dsp:cNvPr id="0" name=""/>
        <dsp:cNvSpPr/>
      </dsp:nvSpPr>
      <dsp:spPr>
        <a:xfrm>
          <a:off x="410784" y="1270746"/>
          <a:ext cx="353991" cy="434044"/>
        </a:xfrm>
        <a:custGeom>
          <a:avLst/>
          <a:gdLst/>
          <a:ahLst/>
          <a:cxnLst/>
          <a:rect l="0" t="0" r="0" b="0"/>
          <a:pathLst>
            <a:path>
              <a:moveTo>
                <a:pt x="0" y="0"/>
              </a:moveTo>
              <a:lnTo>
                <a:pt x="176995" y="0"/>
              </a:lnTo>
              <a:lnTo>
                <a:pt x="176995" y="434044"/>
              </a:lnTo>
              <a:lnTo>
                <a:pt x="353991" y="434044"/>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573777" y="1473766"/>
        <a:ext cx="28004" cy="28004"/>
      </dsp:txXfrm>
    </dsp:sp>
    <dsp:sp modelId="{0BE5EE39-D4EA-4C79-BDDB-ED85C237AF9E}">
      <dsp:nvSpPr>
        <dsp:cNvPr id="0" name=""/>
        <dsp:cNvSpPr/>
      </dsp:nvSpPr>
      <dsp:spPr>
        <a:xfrm>
          <a:off x="2102562" y="906786"/>
          <a:ext cx="157756" cy="303065"/>
        </a:xfrm>
        <a:custGeom>
          <a:avLst/>
          <a:gdLst/>
          <a:ahLst/>
          <a:cxnLst/>
          <a:rect l="0" t="0" r="0" b="0"/>
          <a:pathLst>
            <a:path>
              <a:moveTo>
                <a:pt x="0" y="0"/>
              </a:moveTo>
              <a:lnTo>
                <a:pt x="78878" y="0"/>
              </a:lnTo>
              <a:lnTo>
                <a:pt x="78878" y="303065"/>
              </a:lnTo>
              <a:lnTo>
                <a:pt x="157756" y="303065"/>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2172899" y="1049777"/>
        <a:ext cx="17083" cy="17083"/>
      </dsp:txXfrm>
    </dsp:sp>
    <dsp:sp modelId="{19895652-2BD8-4F75-A44E-B103EF6DC89C}">
      <dsp:nvSpPr>
        <dsp:cNvPr id="0" name=""/>
        <dsp:cNvSpPr/>
      </dsp:nvSpPr>
      <dsp:spPr>
        <a:xfrm>
          <a:off x="3603538" y="371742"/>
          <a:ext cx="302795" cy="1046156"/>
        </a:xfrm>
        <a:custGeom>
          <a:avLst/>
          <a:gdLst/>
          <a:ahLst/>
          <a:cxnLst/>
          <a:rect l="0" t="0" r="0" b="0"/>
          <a:pathLst>
            <a:path>
              <a:moveTo>
                <a:pt x="0" y="0"/>
              </a:moveTo>
              <a:lnTo>
                <a:pt x="151397" y="0"/>
              </a:lnTo>
              <a:lnTo>
                <a:pt x="151397" y="1046156"/>
              </a:lnTo>
              <a:lnTo>
                <a:pt x="302795" y="1046156"/>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3727708" y="867592"/>
        <a:ext cx="54454" cy="54454"/>
      </dsp:txXfrm>
    </dsp:sp>
    <dsp:sp modelId="{BE2ABB69-C5DA-45B6-A741-2EFC81332011}">
      <dsp:nvSpPr>
        <dsp:cNvPr id="0" name=""/>
        <dsp:cNvSpPr/>
      </dsp:nvSpPr>
      <dsp:spPr>
        <a:xfrm>
          <a:off x="3603538" y="204945"/>
          <a:ext cx="305376" cy="166796"/>
        </a:xfrm>
        <a:custGeom>
          <a:avLst/>
          <a:gdLst/>
          <a:ahLst/>
          <a:cxnLst/>
          <a:rect l="0" t="0" r="0" b="0"/>
          <a:pathLst>
            <a:path>
              <a:moveTo>
                <a:pt x="0" y="166796"/>
              </a:moveTo>
              <a:lnTo>
                <a:pt x="152688" y="166796"/>
              </a:lnTo>
              <a:lnTo>
                <a:pt x="152688" y="0"/>
              </a:lnTo>
              <a:lnTo>
                <a:pt x="305376" y="0"/>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3747527" y="279644"/>
        <a:ext cx="17397" cy="17397"/>
      </dsp:txXfrm>
    </dsp:sp>
    <dsp:sp modelId="{E0B7802F-C97D-41C3-B7D1-E6746BD80388}">
      <dsp:nvSpPr>
        <dsp:cNvPr id="0" name=""/>
        <dsp:cNvSpPr/>
      </dsp:nvSpPr>
      <dsp:spPr>
        <a:xfrm>
          <a:off x="3603538" y="371742"/>
          <a:ext cx="303688" cy="356002"/>
        </a:xfrm>
        <a:custGeom>
          <a:avLst/>
          <a:gdLst/>
          <a:ahLst/>
          <a:cxnLst/>
          <a:rect l="0" t="0" r="0" b="0"/>
          <a:pathLst>
            <a:path>
              <a:moveTo>
                <a:pt x="0" y="0"/>
              </a:moveTo>
              <a:lnTo>
                <a:pt x="151844" y="0"/>
              </a:lnTo>
              <a:lnTo>
                <a:pt x="151844" y="356002"/>
              </a:lnTo>
              <a:lnTo>
                <a:pt x="303688" y="356002"/>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3743684" y="538044"/>
        <a:ext cx="23396" cy="23396"/>
      </dsp:txXfrm>
    </dsp:sp>
    <dsp:sp modelId="{AC16D951-31EF-420A-B83F-E2827B7487C8}">
      <dsp:nvSpPr>
        <dsp:cNvPr id="0" name=""/>
        <dsp:cNvSpPr/>
      </dsp:nvSpPr>
      <dsp:spPr>
        <a:xfrm>
          <a:off x="2102562" y="371742"/>
          <a:ext cx="156533" cy="535044"/>
        </a:xfrm>
        <a:custGeom>
          <a:avLst/>
          <a:gdLst/>
          <a:ahLst/>
          <a:cxnLst/>
          <a:rect l="0" t="0" r="0" b="0"/>
          <a:pathLst>
            <a:path>
              <a:moveTo>
                <a:pt x="0" y="535044"/>
              </a:moveTo>
              <a:lnTo>
                <a:pt x="78266" y="535044"/>
              </a:lnTo>
              <a:lnTo>
                <a:pt x="78266" y="0"/>
              </a:lnTo>
              <a:lnTo>
                <a:pt x="156533" y="0"/>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2166892" y="625327"/>
        <a:ext cx="27873" cy="27873"/>
      </dsp:txXfrm>
    </dsp:sp>
    <dsp:sp modelId="{08C08379-BEF6-4B7C-963F-8B08029B913E}">
      <dsp:nvSpPr>
        <dsp:cNvPr id="0" name=""/>
        <dsp:cNvSpPr/>
      </dsp:nvSpPr>
      <dsp:spPr>
        <a:xfrm>
          <a:off x="410784" y="906786"/>
          <a:ext cx="347336" cy="363959"/>
        </a:xfrm>
        <a:custGeom>
          <a:avLst/>
          <a:gdLst/>
          <a:ahLst/>
          <a:cxnLst/>
          <a:rect l="0" t="0" r="0" b="0"/>
          <a:pathLst>
            <a:path>
              <a:moveTo>
                <a:pt x="0" y="363959"/>
              </a:moveTo>
              <a:lnTo>
                <a:pt x="173668" y="363959"/>
              </a:lnTo>
              <a:lnTo>
                <a:pt x="173668" y="0"/>
              </a:lnTo>
              <a:lnTo>
                <a:pt x="347336" y="0"/>
              </a:lnTo>
            </a:path>
          </a:pathLst>
        </a:custGeom>
        <a:noFill/>
        <a:ln w="6350" cap="flat" cmpd="sng" algn="ctr">
          <a:solidFill>
            <a:schemeClr val="accent3"/>
          </a:solidFill>
          <a:prstDash val="solid"/>
          <a:miter lim="800000"/>
        </a:ln>
        <a:effectLst/>
      </dsp:spPr>
      <dsp:style>
        <a:lnRef idx="1">
          <a:schemeClr val="accent3"/>
        </a:lnRef>
        <a:fillRef idx="0">
          <a:schemeClr val="accent3"/>
        </a:fillRef>
        <a:effectRef idx="0">
          <a:schemeClr val="accent3"/>
        </a:effectRef>
        <a:fontRef idx="minor">
          <a:schemeClr val="tx1"/>
        </a:fontRef>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p>
      </dsp:txBody>
      <dsp:txXfrm>
        <a:off x="571875" y="1076189"/>
        <a:ext cx="25154" cy="25154"/>
      </dsp:txXfrm>
    </dsp:sp>
    <dsp:sp modelId="{BA8CD2A3-AF9A-4621-8A05-D52163C641BF}">
      <dsp:nvSpPr>
        <dsp:cNvPr id="0" name=""/>
        <dsp:cNvSpPr/>
      </dsp:nvSpPr>
      <dsp:spPr>
        <a:xfrm>
          <a:off x="-284756" y="1065800"/>
          <a:ext cx="981192" cy="409890"/>
        </a:xfrm>
        <a:prstGeom prst="rect">
          <a:avLst/>
        </a:prstGeom>
        <a:solidFill>
          <a:srgbClr val="D9D9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rtl="0">
            <a:lnSpc>
              <a:spcPct val="90000"/>
            </a:lnSpc>
            <a:spcBef>
              <a:spcPct val="0"/>
            </a:spcBef>
            <a:spcAft>
              <a:spcPct val="35000"/>
            </a:spcAft>
            <a:buNone/>
          </a:pPr>
          <a:r>
            <a:rPr lang="de-de" sz="1000" b="0" i="0" u="none" kern="1200" baseline="0">
              <a:solidFill>
                <a:sysClr val="windowText" lastClr="000000"/>
              </a:solidFill>
            </a:rPr>
            <a:t>Anlagen</a:t>
          </a:r>
        </a:p>
      </dsp:txBody>
      <dsp:txXfrm>
        <a:off x="-284756" y="1065800"/>
        <a:ext cx="981192" cy="409890"/>
      </dsp:txXfrm>
    </dsp:sp>
    <dsp:sp modelId="{B0CEDBE1-1B9D-4E66-BDEC-9A58120062BC}">
      <dsp:nvSpPr>
        <dsp:cNvPr id="0" name=""/>
        <dsp:cNvSpPr/>
      </dsp:nvSpPr>
      <dsp:spPr>
        <a:xfrm>
          <a:off x="758121" y="639431"/>
          <a:ext cx="1344441" cy="534710"/>
        </a:xfrm>
        <a:prstGeom prst="rect">
          <a:avLst/>
        </a:prstGeom>
        <a:solidFill>
          <a:srgbClr val="0099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1511300">
            <a:lnSpc>
              <a:spcPct val="90000"/>
            </a:lnSpc>
            <a:spcBef>
              <a:spcPct val="0"/>
            </a:spcBef>
            <a:spcAft>
              <a:spcPct val="35000"/>
            </a:spcAft>
            <a:buNone/>
          </a:pPr>
          <a:endParaRPr lang="de-de" sz="3400" kern="1200"/>
        </a:p>
      </dsp:txBody>
      <dsp:txXfrm>
        <a:off x="758121" y="639431"/>
        <a:ext cx="1344441" cy="534710"/>
      </dsp:txXfrm>
    </dsp:sp>
    <dsp:sp modelId="{8B3FEE69-F849-4735-9CE9-B575789B9E5A}">
      <dsp:nvSpPr>
        <dsp:cNvPr id="0" name=""/>
        <dsp:cNvSpPr/>
      </dsp:nvSpPr>
      <dsp:spPr>
        <a:xfrm>
          <a:off x="2259096" y="166796"/>
          <a:ext cx="1344441" cy="409890"/>
        </a:xfrm>
        <a:prstGeom prst="rect">
          <a:avLst/>
        </a:prstGeom>
        <a:solidFill>
          <a:srgbClr val="25563A"/>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endParaRPr lang="de-de" sz="2600" kern="1200">
            <a:solidFill>
              <a:schemeClr val="bg1"/>
            </a:solidFill>
          </a:endParaRPr>
        </a:p>
      </dsp:txBody>
      <dsp:txXfrm>
        <a:off x="2259096" y="166796"/>
        <a:ext cx="1344441" cy="409890"/>
      </dsp:txXfrm>
    </dsp:sp>
    <dsp:sp modelId="{4EC2E5BF-C415-4D56-8725-BF87D3AF7199}">
      <dsp:nvSpPr>
        <dsp:cNvPr id="0" name=""/>
        <dsp:cNvSpPr/>
      </dsp:nvSpPr>
      <dsp:spPr>
        <a:xfrm>
          <a:off x="3907227" y="522799"/>
          <a:ext cx="1317552" cy="409890"/>
        </a:xfrm>
        <a:prstGeom prst="rect">
          <a:avLst/>
        </a:prstGeom>
        <a:solidFill>
          <a:srgbClr val="008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de-de" sz="800" b="0" i="0" u="none" kern="1200" baseline="0">
              <a:solidFill>
                <a:sysClr val="windowText" lastClr="000000"/>
              </a:solidFill>
            </a:rPr>
            <a:t>Andere ökologische</a:t>
          </a:r>
        </a:p>
        <a:p>
          <a:pPr marL="0" lvl="0" indent="0" algn="ctr" defTabSz="355600">
            <a:lnSpc>
              <a:spcPct val="90000"/>
            </a:lnSpc>
            <a:spcBef>
              <a:spcPct val="0"/>
            </a:spcBef>
            <a:spcAft>
              <a:spcPct val="35000"/>
            </a:spcAft>
            <a:buNone/>
          </a:pPr>
          <a:endParaRPr lang="de-de" sz="800" kern="1200">
            <a:solidFill>
              <a:sysClr val="windowText" lastClr="000000"/>
            </a:solidFill>
          </a:endParaRPr>
        </a:p>
      </dsp:txBody>
      <dsp:txXfrm>
        <a:off x="3907227" y="522799"/>
        <a:ext cx="1317552" cy="409890"/>
      </dsp:txXfrm>
    </dsp:sp>
    <dsp:sp modelId="{A06CAD0B-C93A-4517-BCF9-C810025D2AD7}">
      <dsp:nvSpPr>
        <dsp:cNvPr id="0" name=""/>
        <dsp:cNvSpPr/>
      </dsp:nvSpPr>
      <dsp:spPr>
        <a:xfrm>
          <a:off x="3908914" y="0"/>
          <a:ext cx="1287491" cy="409890"/>
        </a:xfrm>
        <a:prstGeom prst="rect">
          <a:avLst/>
        </a:prstGeom>
        <a:solidFill>
          <a:srgbClr val="002F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de-de" sz="800" b="0" i="0" u="none" kern="1200" baseline="0"/>
            <a:t>Taxonomiekonform</a:t>
          </a:r>
        </a:p>
        <a:p>
          <a:pPr marL="0" lvl="0" indent="0" algn="ctr" defTabSz="355600">
            <a:lnSpc>
              <a:spcPct val="90000"/>
            </a:lnSpc>
            <a:spcBef>
              <a:spcPct val="0"/>
            </a:spcBef>
            <a:spcAft>
              <a:spcPct val="35000"/>
            </a:spcAft>
            <a:buNone/>
          </a:pPr>
          <a:endParaRPr lang="de-de" sz="800" kern="1200"/>
        </a:p>
      </dsp:txBody>
      <dsp:txXfrm>
        <a:off x="3908914" y="0"/>
        <a:ext cx="1287491" cy="409890"/>
      </dsp:txXfrm>
    </dsp:sp>
    <dsp:sp modelId="{7D2E88BD-9A09-413B-87FC-DDB587DDE2BE}">
      <dsp:nvSpPr>
        <dsp:cNvPr id="0" name=""/>
        <dsp:cNvSpPr/>
      </dsp:nvSpPr>
      <dsp:spPr>
        <a:xfrm>
          <a:off x="3906333" y="1212952"/>
          <a:ext cx="1293850" cy="40989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de-de" sz="800" b="0" i="0" u="none" kern="1200" baseline="0">
              <a:solidFill>
                <a:sysClr val="windowText" lastClr="000000"/>
              </a:solidFill>
            </a:rPr>
            <a:t>Soziale</a:t>
          </a:r>
        </a:p>
        <a:p>
          <a:pPr marL="0" lvl="0" indent="0" algn="ctr" defTabSz="355600">
            <a:lnSpc>
              <a:spcPct val="90000"/>
            </a:lnSpc>
            <a:spcBef>
              <a:spcPct val="0"/>
            </a:spcBef>
            <a:spcAft>
              <a:spcPct val="35000"/>
            </a:spcAft>
            <a:buNone/>
          </a:pPr>
          <a:endParaRPr lang="de-de" sz="1100" kern="1200">
            <a:solidFill>
              <a:sysClr val="windowText" lastClr="000000"/>
            </a:solidFill>
          </a:endParaRPr>
        </a:p>
      </dsp:txBody>
      <dsp:txXfrm>
        <a:off x="3906333" y="1212952"/>
        <a:ext cx="1293850" cy="409890"/>
      </dsp:txXfrm>
    </dsp:sp>
    <dsp:sp modelId="{D5B95612-E81E-497A-A3D4-484945D089B8}">
      <dsp:nvSpPr>
        <dsp:cNvPr id="0" name=""/>
        <dsp:cNvSpPr/>
      </dsp:nvSpPr>
      <dsp:spPr>
        <a:xfrm>
          <a:off x="2260319" y="949507"/>
          <a:ext cx="1344441" cy="520688"/>
        </a:xfrm>
        <a:prstGeom prst="rect">
          <a:avLst/>
        </a:prstGeom>
        <a:solidFill>
          <a:srgbClr val="C5E0B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rtl="0">
            <a:lnSpc>
              <a:spcPct val="90000"/>
            </a:lnSpc>
            <a:spcBef>
              <a:spcPct val="0"/>
            </a:spcBef>
            <a:spcAft>
              <a:spcPct val="35000"/>
            </a:spcAft>
            <a:buNone/>
          </a:pPr>
          <a:r>
            <a:rPr lang="de-de" sz="800" b="0" i="0" u="none" kern="1200" baseline="0">
              <a:solidFill>
                <a:sysClr val="windowText" lastClr="000000"/>
              </a:solidFill>
            </a:rPr>
            <a:t>#1B Andere ökologische oder soziale Merkmale</a:t>
          </a:r>
        </a:p>
      </dsp:txBody>
      <dsp:txXfrm>
        <a:off x="2260319" y="949507"/>
        <a:ext cx="1344441" cy="520688"/>
      </dsp:txXfrm>
    </dsp:sp>
    <dsp:sp modelId="{3F9935D5-DE23-44E4-BAB8-AF943F39740E}">
      <dsp:nvSpPr>
        <dsp:cNvPr id="0" name=""/>
        <dsp:cNvSpPr/>
      </dsp:nvSpPr>
      <dsp:spPr>
        <a:xfrm>
          <a:off x="764776" y="1499845"/>
          <a:ext cx="1344441" cy="409890"/>
        </a:xfrm>
        <a:prstGeom prst="rect">
          <a:avLst/>
        </a:prstGeom>
        <a:solidFill>
          <a:srgbClr val="D9D9D9"/>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endParaRPr lang="de-de" sz="2600" kern="1200">
            <a:solidFill>
              <a:sysClr val="windowText" lastClr="000000"/>
            </a:solidFill>
          </a:endParaRPr>
        </a:p>
      </dsp:txBody>
      <dsp:txXfrm>
        <a:off x="764776" y="1499845"/>
        <a:ext cx="1344441" cy="40989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1">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chAlign" val="l"/>
          <dgm:param type="linDir" val="fromT"/>
        </dgm:alg>
      </dgm:if>
      <dgm:else name="Name3">
        <dgm:alg type="hierChild">
          <dgm:param type="chAlign" val="r"/>
          <dgm:param type="linDir" val="fromT"/>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chAlign" val="l"/>
                  <dgm:param type="linDir" val="fromT"/>
                </dgm:alg>
              </dgm:if>
              <dgm:else name="Name14">
                <dgm:alg type="hierChild">
                  <dgm:param type="chAlign" val="r"/>
                  <dgm:param type="linDir" val="fromT"/>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begPts" val="midR"/>
                        <dgm:param type="connRout" val="bend"/>
                        <dgm:param type="dim" val="1D"/>
                        <dgm:param type="endPts" val="midL"/>
                        <dgm:param type="endSty" val="noArr"/>
                      </dgm:alg>
                    </dgm:if>
                    <dgm:else name="Name18">
                      <dgm:alg type="conn">
                        <dgm:param type="begPts" val="midL"/>
                        <dgm:param type="connRout" val="bend"/>
                        <dgm:param type="dim" val="1D"/>
                        <dgm:param type="endPts" val="midR"/>
                        <dgm:param type="endSty" val="noArr"/>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chAlign" val="l"/>
                          <dgm:param type="linDir" val="fromT"/>
                        </dgm:alg>
                      </dgm:if>
                      <dgm:else name="Name25">
                        <dgm:alg type="hierChild">
                          <dgm:param type="chAlign" val="r"/>
                          <dgm:param type="linDir" val="fromT"/>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ACDB7-4977-4BE3-9D5A-29253CBB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5626</Words>
  <Characters>32073</Characters>
  <Application>Microsoft Office Word</Application>
  <DocSecurity>0</DocSecurity>
  <Lines>267</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Normal</vt:lpstr>
      <vt:lpstr>Normal</vt:lpstr>
    </vt:vector>
  </TitlesOfParts>
  <Company>Arendt</Company>
  <LinksUpToDate>false</LinksUpToDate>
  <CharactersWithSpaces>37624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creator>Ioanna Lamprou</dc:creator>
  <cp:lastModifiedBy>Giovanni Romano</cp:lastModifiedBy>
  <cp:revision>12</cp:revision>
  <cp:lastPrinted>2018-06-05T07:47:00Z</cp:lastPrinted>
  <dcterms:created xsi:type="dcterms:W3CDTF">2024-02-23T11:19:00Z</dcterms:created>
  <dcterms:modified xsi:type="dcterms:W3CDTF">2025-04-02T13:17:00Z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MSIP_Label_6ac45191-74e4-40a9-a4c5-ab5c9391e33a_ActionId">
    <vt:lpwstr>8ee34906-7ca1-4ae5-b12c-a48dda6cb1e0</vt:lpwstr>
  </property>
  <property fmtid="{D5CDD505-2E9C-101B-9397-08002B2CF9AE}" pid="4" name="MSIP_Label_6ac45191-74e4-40a9-a4c5-ab5c9391e33a_ContentBits">
    <vt:lpwstr>0</vt:lpwstr>
  </property>
  <property fmtid="{D5CDD505-2E9C-101B-9397-08002B2CF9AE}" pid="5" name="MSIP_Label_6ac45191-74e4-40a9-a4c5-ab5c9391e33a_Enabled">
    <vt:lpwstr>true</vt:lpwstr>
  </property>
  <property fmtid="{D5CDD505-2E9C-101B-9397-08002B2CF9AE}" pid="6" name="MSIP_Label_6ac45191-74e4-40a9-a4c5-ab5c9391e33a_Method">
    <vt:lpwstr>Privileged</vt:lpwstr>
  </property>
  <property fmtid="{D5CDD505-2E9C-101B-9397-08002B2CF9AE}" pid="7" name="MSIP_Label_6ac45191-74e4-40a9-a4c5-ab5c9391e33a_Name">
    <vt:lpwstr>Internal Data</vt:lpwstr>
  </property>
  <property fmtid="{D5CDD505-2E9C-101B-9397-08002B2CF9AE}" pid="8" name="MSIP_Label_6ac45191-74e4-40a9-a4c5-ab5c9391e33a_SetDate">
    <vt:lpwstr>2022-09-16T15:49:35Z</vt:lpwstr>
  </property>
  <property fmtid="{D5CDD505-2E9C-101B-9397-08002B2CF9AE}" pid="9" name="MSIP_Label_6ac45191-74e4-40a9-a4c5-ab5c9391e33a_SiteId">
    <vt:lpwstr>a5c34232-eadc-4609-bff3-dd6fcdae3fe2</vt:lpwstr>
  </property>
  <property fmtid="{D5CDD505-2E9C-101B-9397-08002B2CF9AE}" pid="10" name="iManageFooter">
    <vt:lpwstr>#40250905v5&lt;GED_AM&gt; - MUL 04 - 65_PCD_Amundi_MSCI_Digital_Economy_ESG_Screened_v. c...docx</vt:lpwstr>
  </property>
</Properties>
</file>